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76439F" w:rsidRPr="00D7749C" w:rsidTr="00110488">
        <w:trPr>
          <w:jc w:val="center"/>
        </w:trPr>
        <w:tc>
          <w:tcPr>
            <w:tcW w:w="1716" w:type="dxa"/>
          </w:tcPr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7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76439F" w:rsidRPr="0013135E" w:rsidRDefault="0076439F" w:rsidP="00110488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76439F" w:rsidRDefault="0076439F" w:rsidP="007643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76439F" w:rsidRDefault="0076439F" w:rsidP="0076439F">
      <w:pPr>
        <w:jc w:val="right"/>
        <w:rPr>
          <w:highlight w:val="lightGray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E3C35" w:rsidRDefault="007E3C35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E3C35" w:rsidRDefault="007E3C35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E3C35" w:rsidRPr="0076439F" w:rsidRDefault="007E3C35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  <w:tab/>
      </w:r>
    </w:p>
    <w:p w:rsidR="0076439F" w:rsidRPr="003548EC" w:rsidRDefault="0076439F" w:rsidP="0076439F">
      <w:pPr>
        <w:rPr>
          <w:b/>
          <w:sz w:val="28"/>
          <w:highlight w:val="lightGray"/>
        </w:rPr>
      </w:pPr>
    </w:p>
    <w:p w:rsidR="0076439F" w:rsidRDefault="0076439F" w:rsidP="0076439F">
      <w:pPr>
        <w:jc w:val="center"/>
        <w:rPr>
          <w:b/>
          <w:sz w:val="28"/>
          <w:szCs w:val="28"/>
        </w:rPr>
      </w:pPr>
      <w:r w:rsidRPr="000A33F9">
        <w:rPr>
          <w:b/>
          <w:sz w:val="28"/>
          <w:szCs w:val="28"/>
        </w:rPr>
        <w:t xml:space="preserve">МЕТОДИЧЕСКИЕ УКАЗАНИЯ К ВЫПОЛНЕНИЮ </w:t>
      </w:r>
    </w:p>
    <w:p w:rsidR="0076439F" w:rsidRPr="000A33F9" w:rsidRDefault="0076439F" w:rsidP="0076439F">
      <w:pPr>
        <w:jc w:val="center"/>
        <w:rPr>
          <w:bCs/>
          <w:caps/>
          <w:spacing w:val="-17"/>
          <w:sz w:val="28"/>
          <w:szCs w:val="28"/>
        </w:rPr>
      </w:pPr>
      <w:r w:rsidRPr="000A33F9">
        <w:rPr>
          <w:b/>
          <w:sz w:val="28"/>
          <w:szCs w:val="28"/>
        </w:rPr>
        <w:t xml:space="preserve">КОНТРОЛЬНОЙ РАБОТЫ ПО ДИСЦИПЛИНЕ </w:t>
      </w:r>
    </w:p>
    <w:p w:rsidR="0076439F" w:rsidRPr="00886336" w:rsidRDefault="0076439F" w:rsidP="0076439F">
      <w:pPr>
        <w:jc w:val="center"/>
        <w:rPr>
          <w:bCs/>
          <w:caps/>
          <w:spacing w:val="-17"/>
          <w:sz w:val="28"/>
        </w:rPr>
      </w:pPr>
    </w:p>
    <w:p w:rsidR="0076439F" w:rsidRPr="00886336" w:rsidRDefault="00E21CDB" w:rsidP="0076439F">
      <w:pPr>
        <w:jc w:val="center"/>
        <w:rPr>
          <w:spacing w:val="-15"/>
          <w:sz w:val="28"/>
          <w:highlight w:val="lightGray"/>
        </w:rPr>
      </w:pPr>
      <w:bookmarkStart w:id="0" w:name="_GoBack"/>
      <w:r w:rsidRPr="00E21CDB">
        <w:rPr>
          <w:b/>
          <w:bCs/>
          <w:sz w:val="28"/>
          <w:szCs w:val="28"/>
        </w:rPr>
        <w:t>ОСВОЕНИЕ РАБОЧЕЙ ПРОФЕССИИ «</w:t>
      </w:r>
      <w:r w:rsidR="00361ACD">
        <w:rPr>
          <w:b/>
          <w:bCs/>
          <w:sz w:val="28"/>
          <w:szCs w:val="28"/>
        </w:rPr>
        <w:t>СЛЕСАРЬ ПО РЕМОНТУ И ОБСЛУЖИВАНИЮ ОБОРУДОВАНИЯ</w:t>
      </w:r>
      <w:r w:rsidRPr="00E21CDB">
        <w:rPr>
          <w:b/>
          <w:bCs/>
          <w:sz w:val="28"/>
          <w:szCs w:val="28"/>
        </w:rPr>
        <w:t>»</w:t>
      </w:r>
    </w:p>
    <w:p w:rsidR="0076439F" w:rsidRPr="00886336" w:rsidRDefault="0076439F" w:rsidP="0076439F">
      <w:pPr>
        <w:jc w:val="center"/>
        <w:rPr>
          <w:sz w:val="28"/>
          <w:highlight w:val="lightGray"/>
        </w:rPr>
      </w:pPr>
      <w:r w:rsidRPr="00886336">
        <w:rPr>
          <w:spacing w:val="-15"/>
          <w:sz w:val="28"/>
          <w:highlight w:val="lightGray"/>
        </w:rPr>
        <w:t xml:space="preserve"> </w:t>
      </w:r>
    </w:p>
    <w:p w:rsidR="0076439F" w:rsidRPr="00886336" w:rsidRDefault="0076439F" w:rsidP="0076439F">
      <w:pPr>
        <w:jc w:val="center"/>
        <w:rPr>
          <w:spacing w:val="-12"/>
          <w:sz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361ACD" w:rsidRPr="00361ACD" w:rsidTr="00361ACD">
        <w:tc>
          <w:tcPr>
            <w:tcW w:w="3014" w:type="dxa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15.03.02 Технологические машины и оборудование</w:t>
            </w:r>
          </w:p>
        </w:tc>
      </w:tr>
      <w:tr w:rsidR="00361ACD" w:rsidRPr="00361ACD" w:rsidTr="00361ACD">
        <w:tc>
          <w:tcPr>
            <w:tcW w:w="3014" w:type="dxa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361ACD" w:rsidRPr="00361ACD" w:rsidTr="00361ACD">
        <w:tc>
          <w:tcPr>
            <w:tcW w:w="3873" w:type="dxa"/>
            <w:gridSpan w:val="3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361ACD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361ACD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361ACD" w:rsidRPr="00361ACD" w:rsidTr="00361ACD">
        <w:trPr>
          <w:trHeight w:val="118"/>
        </w:trPr>
        <w:tc>
          <w:tcPr>
            <w:tcW w:w="3746" w:type="dxa"/>
            <w:gridSpan w:val="2"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hideMark/>
          </w:tcPr>
          <w:p w:rsidR="00361ACD" w:rsidRPr="00361ACD" w:rsidRDefault="00361ACD" w:rsidP="00361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61ACD">
              <w:rPr>
                <w:i/>
                <w:iCs/>
                <w:lang w:eastAsia="en-US"/>
              </w:rPr>
              <w:t>(</w:t>
            </w:r>
            <w:proofErr w:type="spellStart"/>
            <w:r w:rsidRPr="00361ACD">
              <w:rPr>
                <w:i/>
                <w:iCs/>
                <w:lang w:eastAsia="en-US"/>
              </w:rPr>
              <w:t>бакалавриат</w:t>
            </w:r>
            <w:proofErr w:type="spellEnd"/>
            <w:r w:rsidRPr="00361ACD">
              <w:rPr>
                <w:i/>
                <w:iCs/>
                <w:lang w:eastAsia="en-US"/>
              </w:rPr>
              <w:t xml:space="preserve">, </w:t>
            </w:r>
            <w:proofErr w:type="spellStart"/>
            <w:r w:rsidRPr="00361ACD">
              <w:rPr>
                <w:i/>
                <w:iCs/>
                <w:lang w:eastAsia="en-US"/>
              </w:rPr>
              <w:t>специалитет</w:t>
            </w:r>
            <w:proofErr w:type="spellEnd"/>
            <w:r w:rsidRPr="00361ACD"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spacing w:val="-12"/>
          <w:highlight w:val="lightGray"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bCs/>
        </w:rPr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bCs/>
        </w:rPr>
      </w:pPr>
      <w:r w:rsidRPr="00361ACD">
        <w:rPr>
          <w:bCs/>
        </w:rPr>
        <w:t xml:space="preserve">Автор - разработчик: </w:t>
      </w:r>
      <w:r w:rsidR="00F742E8">
        <w:rPr>
          <w:bCs/>
        </w:rPr>
        <w:t>Зубов В.В.</w:t>
      </w:r>
      <w:r w:rsidRPr="00361ACD">
        <w:rPr>
          <w:bCs/>
        </w:rPr>
        <w:t xml:space="preserve"> </w:t>
      </w: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color w:val="FF0000"/>
        </w:rPr>
      </w:pPr>
      <w:r w:rsidRPr="00361ACD">
        <w:t>Рассмотрено на заседании кафедры механики</w:t>
      </w:r>
    </w:p>
    <w:p w:rsidR="00361ACD" w:rsidRPr="00361ACD" w:rsidRDefault="00361ACD" w:rsidP="00361ACD">
      <w:pPr>
        <w:widowControl w:val="0"/>
        <w:autoSpaceDE w:val="0"/>
        <w:autoSpaceDN w:val="0"/>
        <w:adjustRightInd w:val="0"/>
        <w:rPr>
          <w:color w:val="FF0000"/>
        </w:rPr>
      </w:pPr>
      <w:r w:rsidRPr="00361ACD">
        <w:t>Одобрено</w:t>
      </w:r>
      <w:r w:rsidRPr="00361ACD">
        <w:rPr>
          <w:color w:val="FF0000"/>
        </w:rPr>
        <w:t xml:space="preserve"> </w:t>
      </w:r>
      <w:r w:rsidRPr="00361ACD">
        <w:t>Методическим советом университета 01 июня 2023 г., протокол № 7</w:t>
      </w:r>
    </w:p>
    <w:p w:rsidR="00361ACD" w:rsidRPr="00361ACD" w:rsidRDefault="00361ACD" w:rsidP="00361ACD">
      <w:pPr>
        <w:widowControl w:val="0"/>
        <w:autoSpaceDE w:val="0"/>
        <w:autoSpaceDN w:val="0"/>
        <w:adjustRightInd w:val="0"/>
      </w:pP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1ACD">
        <w:rPr>
          <w:bCs/>
        </w:rPr>
        <w:t>г. Верхняя Пышма</w:t>
      </w:r>
    </w:p>
    <w:p w:rsidR="00361ACD" w:rsidRPr="00361ACD" w:rsidRDefault="00361ACD" w:rsidP="00361A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1ACD">
        <w:rPr>
          <w:bCs/>
        </w:rPr>
        <w:t>2023</w:t>
      </w:r>
    </w:p>
    <w:bookmarkEnd w:id="0"/>
    <w:p w:rsidR="00110488" w:rsidRDefault="00110488" w:rsidP="0076439F">
      <w:pPr>
        <w:jc w:val="center"/>
        <w:rPr>
          <w:bCs/>
        </w:rPr>
      </w:pPr>
    </w:p>
    <w:p w:rsidR="00AE4565" w:rsidRPr="00AE4565" w:rsidRDefault="00AE4565" w:rsidP="00AE4565">
      <w:pPr>
        <w:ind w:firstLine="709"/>
        <w:jc w:val="both"/>
      </w:pPr>
      <w:r w:rsidRPr="00AE4565">
        <w:t>Задания и методические указания к выполнению контрольной работы составлены в соответствии с рабочей программой дисциплины.</w:t>
      </w:r>
    </w:p>
    <w:p w:rsidR="00AE4565" w:rsidRPr="00AE4565" w:rsidRDefault="00AE4565" w:rsidP="00AE4565">
      <w:pPr>
        <w:ind w:firstLine="709"/>
        <w:jc w:val="both"/>
      </w:pPr>
      <w:r w:rsidRPr="00AE4565">
        <w:t>Контрольная работа является составной частью самостоятельной работы обучающихся дисциплине. Выполнение контрольных работ имеет целью закрепление обучающимися полученных на лекциях теоретических знаний и практического опыта, приобретенного на практических занятиях, путем самостоятельной работы.</w:t>
      </w:r>
    </w:p>
    <w:p w:rsidR="00AE4565" w:rsidRPr="00AE4565" w:rsidRDefault="00AE4565" w:rsidP="00AE4565">
      <w:pPr>
        <w:ind w:firstLine="709"/>
        <w:jc w:val="both"/>
      </w:pPr>
      <w:r w:rsidRPr="00AE4565">
        <w:t>Контрольные работы по дисциплине выполняются студентами после изучения материала по всему курсу. Контрольные работы предъявляется преподавателю при сдаче экзамена.</w:t>
      </w:r>
    </w:p>
    <w:p w:rsidR="00BB44D4" w:rsidRPr="00BB44D4" w:rsidRDefault="00BB44D4" w:rsidP="00BB44D4">
      <w:pPr>
        <w:ind w:left="709" w:hanging="709"/>
        <w:jc w:val="right"/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машинное время работы комбайна по добыче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>,</w:t>
      </w:r>
      <w:r w:rsidRPr="00361ACD">
        <w:rPr>
          <w:color w:val="000000"/>
          <w:highlight w:val="yellow"/>
        </w:rPr>
        <w:t xml:space="preserve"> коэффициент совершенства схемы работы оборудования комплекса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  <w:lang w:val="en-US"/>
        </w:rPr>
        <w:t>c</w:t>
      </w:r>
      <w:r w:rsidRPr="00361ACD">
        <w:rPr>
          <w:color w:val="000000"/>
          <w:highlight w:val="yellow"/>
        </w:rPr>
        <w:t>,</w:t>
      </w:r>
      <w:r w:rsidRPr="00361ACD">
        <w:rPr>
          <w:highlight w:val="yellow"/>
        </w:rPr>
        <w:t xml:space="preserve">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highlight w:val="yellow"/>
        </w:rPr>
        <w:t xml:space="preserve"> для очистного комбайнового комплекса 1ОКП70Е, В состав комплекса входит комбайн 2ГШ68Е. Расчётные данные: вынимаемая мощность пласта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2,20 м; длина лавы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120 м; ширина захвата очистного комбайна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0,5 м; </w:t>
      </w:r>
      <w:r w:rsidRPr="00361ACD">
        <w:rPr>
          <w:bCs/>
          <w:highlight w:val="yellow"/>
        </w:rPr>
        <w:t>плотность угля</w:t>
      </w:r>
      <w:r w:rsidRPr="00361ACD">
        <w:rPr>
          <w:highlight w:val="yellow"/>
        </w:rPr>
        <w:t xml:space="preserve"> </w:t>
      </w:r>
      <w:r w:rsidRPr="00361ACD">
        <w:rPr>
          <w:b/>
          <w:bCs/>
          <w:i/>
          <w:highlight w:val="yellow"/>
        </w:rPr>
        <w:t>γ</w:t>
      </w:r>
      <w:r w:rsidRPr="00361ACD">
        <w:rPr>
          <w:bCs/>
          <w:highlight w:val="yellow"/>
        </w:rPr>
        <w:t xml:space="preserve"> = 1,4 т/м</w:t>
      </w:r>
      <w:r w:rsidRPr="00361ACD">
        <w:rPr>
          <w:bCs/>
          <w:highlight w:val="yellow"/>
          <w:vertAlign w:val="superscript"/>
        </w:rPr>
        <w:t>3</w:t>
      </w:r>
      <w:r w:rsidRPr="00361ACD">
        <w:rPr>
          <w:bCs/>
          <w:highlight w:val="yellow"/>
        </w:rPr>
        <w:t xml:space="preserve">; </w:t>
      </w:r>
      <w:r w:rsidRPr="00361ACD">
        <w:rPr>
          <w:highlight w:val="yellow"/>
        </w:rPr>
        <w:t>скорость подачи комбайна</w:t>
      </w:r>
      <w:r w:rsidRPr="00361ACD">
        <w:rPr>
          <w:bCs/>
          <w:highlight w:val="yellow"/>
        </w:rPr>
        <w:t xml:space="preserve"> </w:t>
      </w:r>
      <w:r w:rsidRPr="00361ACD">
        <w:rPr>
          <w:b/>
          <w:i/>
          <w:iCs/>
          <w:highlight w:val="yellow"/>
          <w:lang w:val="en-US"/>
        </w:rPr>
        <w:t>V</w:t>
      </w:r>
      <w:r w:rsidRPr="00361ACD">
        <w:rPr>
          <w:b/>
          <w:i/>
          <w:iCs/>
          <w:highlight w:val="yellow"/>
          <w:vertAlign w:val="subscript"/>
        </w:rPr>
        <w:t>п</w:t>
      </w:r>
      <w:r w:rsidRPr="00361ACD">
        <w:rPr>
          <w:iCs/>
          <w:highlight w:val="yellow"/>
        </w:rPr>
        <w:t xml:space="preserve"> = 4,8 м/мин; </w:t>
      </w:r>
      <w:r w:rsidRPr="00361ACD">
        <w:rPr>
          <w:color w:val="000000"/>
          <w:highlight w:val="yellow"/>
        </w:rPr>
        <w:t>затраты времени на выполнение вспомогательных операций (концевых, маневровых, по зачистке забоя)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32 мин (за один рабочий цикл); </w:t>
      </w:r>
      <w:r w:rsidRPr="00361ACD">
        <w:rPr>
          <w:color w:val="000000"/>
          <w:highlight w:val="yellow"/>
        </w:rPr>
        <w:t>коэффициент готовности, отражающий уровень надёжности оборудования комплекса</w:t>
      </w:r>
      <w:r w:rsidRPr="00361ACD">
        <w:rPr>
          <w:highlight w:val="yellow"/>
        </w:rPr>
        <w:t xml:space="preserve">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</w:rPr>
        <w:t>г</w:t>
      </w:r>
      <w:r w:rsidRPr="00361ACD">
        <w:rPr>
          <w:color w:val="000000"/>
          <w:highlight w:val="yellow"/>
        </w:rPr>
        <w:t xml:space="preserve"> = 0,8; коэффициент непрерывности работы комплекса, учитывающий простои по организационным и эксплуатационным причинам </w:t>
      </w:r>
      <w:r w:rsidRPr="00361ACD">
        <w:rPr>
          <w:b/>
          <w:i/>
          <w:color w:val="000000"/>
          <w:highlight w:val="yellow"/>
          <w:lang w:val="en-US"/>
        </w:rPr>
        <w:t>k</w:t>
      </w:r>
      <w:proofErr w:type="spellStart"/>
      <w:r w:rsidRPr="00361ACD">
        <w:rPr>
          <w:b/>
          <w:i/>
          <w:color w:val="000000"/>
          <w:highlight w:val="yellow"/>
          <w:vertAlign w:val="subscript"/>
        </w:rPr>
        <w:t>э.о</w:t>
      </w:r>
      <w:proofErr w:type="spellEnd"/>
      <w:r w:rsidRPr="00361ACD">
        <w:rPr>
          <w:color w:val="000000"/>
          <w:highlight w:val="yellow"/>
        </w:rPr>
        <w:t xml:space="preserve"> = 0,85.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площадь разрабатываемой груди забоя </w:t>
      </w:r>
      <w:r w:rsidRPr="00361ACD">
        <w:rPr>
          <w:b/>
          <w:i/>
          <w:highlight w:val="yellow"/>
          <w:lang w:val="en-US"/>
        </w:rPr>
        <w:t>S</w:t>
      </w:r>
      <w:r w:rsidRPr="00361ACD">
        <w:rPr>
          <w:highlight w:val="yellow"/>
        </w:rPr>
        <w:t>, время цикла по отработке забоя на ширину обделки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ц</w:t>
      </w:r>
      <w:r w:rsidRPr="00361ACD">
        <w:rPr>
          <w:highlight w:val="yellow"/>
        </w:rPr>
        <w:t xml:space="preserve">, число циклов по отработке забоя на ширину кольца крепи </w:t>
      </w:r>
      <w:r w:rsidRPr="00361ACD">
        <w:rPr>
          <w:b/>
          <w:i/>
          <w:iCs/>
          <w:highlight w:val="yellow"/>
        </w:rPr>
        <w:t>п</w:t>
      </w:r>
      <w:r w:rsidRPr="00361ACD">
        <w:rPr>
          <w:iCs/>
          <w:highlight w:val="yellow"/>
        </w:rPr>
        <w:t xml:space="preserve">, </w:t>
      </w:r>
      <w:r w:rsidRPr="00361ACD">
        <w:rPr>
          <w:highlight w:val="yellow"/>
        </w:rPr>
        <w:t xml:space="preserve">коэффициент технически возможной непрерывной работы комплекса по проходке и сооружению тоннеля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highlight w:val="yellow"/>
        </w:rPr>
        <w:t xml:space="preserve">, – коэффициент непрерывности работы комплекса в процессе эксплуатации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</w:rPr>
        <w:t>э</w:t>
      </w:r>
      <w:r w:rsidRPr="00361ACD">
        <w:rPr>
          <w:iCs/>
          <w:highlight w:val="yellow"/>
        </w:rPr>
        <w:t>,</w:t>
      </w:r>
      <w:r w:rsidRPr="00361ACD">
        <w:rPr>
          <w:highlight w:val="yellow"/>
        </w:rPr>
        <w:t xml:space="preserve"> теоретическую, техническую и эксплуатационную производительность проходческого щитового комплекса КПЩМ-3,6Э. Расчётные данные: глубина врезания лопаты в грунт данной категории 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iCs/>
          <w:highlight w:val="yellow"/>
        </w:rPr>
        <w:t xml:space="preserve"> = 0,16 м; </w:t>
      </w:r>
      <w:r w:rsidRPr="00361ACD">
        <w:rPr>
          <w:highlight w:val="yellow"/>
        </w:rPr>
        <w:t>диаметр щита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i/>
          <w:highlight w:val="yellow"/>
          <w:vertAlign w:val="subscript"/>
        </w:rPr>
        <w:t>щ</w:t>
      </w:r>
      <w:r w:rsidRPr="00361ACD">
        <w:rPr>
          <w:highlight w:val="yellow"/>
        </w:rPr>
        <w:t xml:space="preserve"> = 3,62 м; время цикла по отработке забоя на глубину (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b/>
          <w:i/>
          <w:iCs/>
          <w:highlight w:val="yellow"/>
        </w:rPr>
        <w:t>)</w:t>
      </w:r>
      <w:r w:rsidRPr="00361ACD">
        <w:rPr>
          <w:iCs/>
          <w:highlight w:val="yellow"/>
        </w:rPr>
        <w:t xml:space="preserve"> врезания </w:t>
      </w:r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b/>
          <w:i/>
          <w:iCs/>
          <w:highlight w:val="yellow"/>
          <w:vertAlign w:val="subscript"/>
        </w:rPr>
        <w:t>з</w:t>
      </w:r>
      <w:r w:rsidRPr="00361ACD">
        <w:rPr>
          <w:iCs/>
          <w:highlight w:val="yellow"/>
        </w:rPr>
        <w:t xml:space="preserve"> = 14 мин; </w:t>
      </w:r>
      <w:r w:rsidRPr="00361ACD">
        <w:rPr>
          <w:highlight w:val="yellow"/>
        </w:rPr>
        <w:t>ширина обделки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iCs/>
          <w:highlight w:val="yellow"/>
        </w:rPr>
        <w:t>В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75 м"/>
        </w:smartTagPr>
        <w:r w:rsidRPr="00361ACD">
          <w:rPr>
            <w:highlight w:val="yellow"/>
          </w:rPr>
          <w:t>0,75 м</w:t>
        </w:r>
      </w:smartTag>
      <w:r w:rsidRPr="00361ACD">
        <w:rPr>
          <w:highlight w:val="yellow"/>
        </w:rPr>
        <w:t xml:space="preserve">; </w:t>
      </w:r>
      <w:proofErr w:type="spellStart"/>
      <w:r w:rsidRPr="00361ACD">
        <w:rPr>
          <w:highlight w:val="yellow"/>
        </w:rPr>
        <w:t>несовмещенное</w:t>
      </w:r>
      <w:proofErr w:type="spellEnd"/>
      <w:r w:rsidRPr="00361ACD">
        <w:rPr>
          <w:highlight w:val="yellow"/>
        </w:rPr>
        <w:t xml:space="preserve"> с разработкой забоя и другими операциями время на откатку вагонеток и подачу блоков обделки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mp</w:t>
      </w:r>
      <w:proofErr w:type="spellEnd"/>
      <w:r w:rsidRPr="00361ACD">
        <w:rPr>
          <w:highlight w:val="yellow"/>
        </w:rPr>
        <w:t xml:space="preserve"> = 14 мин; время установки кольца обделки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кр</w:t>
      </w:r>
      <w:proofErr w:type="spellEnd"/>
      <w:r w:rsidRPr="00361ACD">
        <w:rPr>
          <w:highlight w:val="yellow"/>
          <w:vertAlign w:val="superscript"/>
        </w:rPr>
        <w:t xml:space="preserve"> </w:t>
      </w:r>
      <w:r w:rsidRPr="00361ACD">
        <w:rPr>
          <w:highlight w:val="yellow"/>
        </w:rPr>
        <w:t xml:space="preserve">= 12 мин; </w:t>
      </w:r>
      <w:proofErr w:type="spellStart"/>
      <w:r w:rsidRPr="00361ACD">
        <w:rPr>
          <w:highlight w:val="yellow"/>
        </w:rPr>
        <w:t>несовмещенное</w:t>
      </w:r>
      <w:proofErr w:type="spellEnd"/>
      <w:r w:rsidRPr="00361ACD">
        <w:rPr>
          <w:highlight w:val="yellow"/>
        </w:rPr>
        <w:t xml:space="preserve"> время </w:t>
      </w:r>
      <w:proofErr w:type="spellStart"/>
      <w:r w:rsidRPr="00361ACD">
        <w:rPr>
          <w:highlight w:val="yellow"/>
        </w:rPr>
        <w:t>тампонажных</w:t>
      </w:r>
      <w:proofErr w:type="spellEnd"/>
      <w:r w:rsidRPr="00361ACD">
        <w:rPr>
          <w:highlight w:val="yellow"/>
        </w:rPr>
        <w:t xml:space="preserve"> работ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maм</w:t>
      </w:r>
      <w:proofErr w:type="spellEnd"/>
      <w:r w:rsidRPr="00361ACD">
        <w:rPr>
          <w:b/>
          <w:bCs/>
          <w:highlight w:val="yellow"/>
        </w:rPr>
        <w:t>=</w:t>
      </w:r>
      <w:r w:rsidRPr="00361ACD">
        <w:rPr>
          <w:bCs/>
          <w:highlight w:val="yellow"/>
        </w:rPr>
        <w:t xml:space="preserve"> 44</w:t>
      </w:r>
      <w:r w:rsidRPr="00361ACD">
        <w:rPr>
          <w:highlight w:val="yellow"/>
        </w:rPr>
        <w:t xml:space="preserve"> мин; время передвижки щита на ширину кольца обделки </w:t>
      </w:r>
      <w:proofErr w:type="spellStart"/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i/>
          <w:iCs/>
          <w:highlight w:val="yellow"/>
          <w:vertAlign w:val="subscript"/>
          <w:lang w:val="en-US"/>
        </w:rPr>
        <w:t>nep</w:t>
      </w:r>
      <w:proofErr w:type="spellEnd"/>
      <w:r w:rsidRPr="00361ACD">
        <w:rPr>
          <w:highlight w:val="yellow"/>
        </w:rPr>
        <w:t xml:space="preserve"> = 5 мин; время устранения отказов за цикл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b/>
          <w:i/>
          <w:iCs/>
          <w:highlight w:val="yellow"/>
          <w:vertAlign w:val="subscript"/>
        </w:rPr>
        <w:t>ун</w:t>
      </w:r>
      <w:proofErr w:type="spellEnd"/>
      <w:r w:rsidRPr="00361ACD">
        <w:rPr>
          <w:highlight w:val="yellow"/>
        </w:rPr>
        <w:t xml:space="preserve"> = 3 мин/цикл; время простоев по эксплуатационно-организационным причинам (за цикл)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4 мин.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для переносного перфоратора ПП63В мощность ударного механизма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b/>
          <w:i/>
          <w:highlight w:val="yellow"/>
          <w:vertAlign w:val="subscript"/>
        </w:rPr>
        <w:t>уд</w:t>
      </w:r>
      <w:r w:rsidRPr="00361ACD">
        <w:rPr>
          <w:highlight w:val="yellow"/>
        </w:rPr>
        <w:t xml:space="preserve">, мощность механизма вращения </w:t>
      </w:r>
      <w:r w:rsidRPr="00361ACD">
        <w:rPr>
          <w:b/>
          <w:i/>
          <w:highlight w:val="yellow"/>
          <w:lang w:val="en-US"/>
        </w:rPr>
        <w:t>N</w:t>
      </w:r>
      <w:proofErr w:type="spellStart"/>
      <w:r w:rsidRPr="00361ACD">
        <w:rPr>
          <w:b/>
          <w:i/>
          <w:highlight w:val="yellow"/>
          <w:vertAlign w:val="subscript"/>
        </w:rPr>
        <w:t>вр</w:t>
      </w:r>
      <w:proofErr w:type="spellEnd"/>
      <w:r w:rsidRPr="00361ACD">
        <w:rPr>
          <w:highlight w:val="yellow"/>
        </w:rPr>
        <w:t xml:space="preserve">, суммарную мощность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b/>
          <w:i/>
          <w:highlight w:val="yellow"/>
          <w:vertAlign w:val="subscript"/>
          <w:lang w:val="en-US"/>
        </w:rPr>
        <w:t>Σ</w:t>
      </w:r>
      <w:r w:rsidRPr="00361ACD">
        <w:rPr>
          <w:highlight w:val="yellow"/>
        </w:rPr>
        <w:t xml:space="preserve">, удельный расход воздуха </w:t>
      </w:r>
      <w:r w:rsidRPr="00361ACD">
        <w:rPr>
          <w:b/>
          <w:i/>
          <w:highlight w:val="yellow"/>
          <w:lang w:val="en-US"/>
        </w:rPr>
        <w:t>q</w:t>
      </w:r>
      <w:r w:rsidRPr="00361ACD">
        <w:rPr>
          <w:highlight w:val="yellow"/>
        </w:rPr>
        <w:t xml:space="preserve"> и скорость бурения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highlight w:val="yellow"/>
        </w:rPr>
        <w:t xml:space="preserve">. Построить графики зависимостей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b/>
          <w:highlight w:val="yellow"/>
        </w:rPr>
        <w:t xml:space="preserve"> =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b/>
          <w:highlight w:val="yellow"/>
        </w:rPr>
        <w:t xml:space="preserve"> (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</w:rPr>
        <w:t>)</w:t>
      </w:r>
      <w:r w:rsidRPr="00361ACD">
        <w:rPr>
          <w:highlight w:val="yellow"/>
        </w:rPr>
        <w:t xml:space="preserve"> и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highlight w:val="yellow"/>
        </w:rPr>
        <w:t xml:space="preserve"> =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(</w:t>
      </w:r>
      <w:r w:rsidRPr="00361ACD">
        <w:rPr>
          <w:b/>
          <w:i/>
          <w:highlight w:val="yellow"/>
        </w:rPr>
        <w:sym w:font="Symbol" w:char="F073"/>
      </w:r>
      <w:r w:rsidRPr="00361ACD">
        <w:rPr>
          <w:highlight w:val="yellow"/>
        </w:rPr>
        <w:t xml:space="preserve">). </w:t>
      </w:r>
    </w:p>
    <w:p w:rsidR="00BB44D4" w:rsidRPr="00361ACD" w:rsidRDefault="00BB44D4" w:rsidP="00BB44D4">
      <w:pPr>
        <w:ind w:left="709" w:hanging="709"/>
        <w:rPr>
          <w:highlight w:val="yellow"/>
        </w:rPr>
      </w:pPr>
      <w:r w:rsidRPr="00361ACD">
        <w:rPr>
          <w:highlight w:val="yellow"/>
        </w:rPr>
        <w:t xml:space="preserve">Расчётные данные: </w:t>
      </w:r>
    </w:p>
    <w:p w:rsidR="00BB44D4" w:rsidRPr="00361ACD" w:rsidRDefault="00BB44D4" w:rsidP="00BB44D4">
      <w:pPr>
        <w:ind w:left="709" w:hanging="709"/>
        <w:rPr>
          <w:highlight w:val="yellow"/>
        </w:rPr>
      </w:pPr>
      <w:r w:rsidRPr="00361ACD">
        <w:rPr>
          <w:highlight w:val="yellow"/>
        </w:rPr>
        <w:t>Энергия удара поршня -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b/>
          <w:i/>
          <w:highlight w:val="yellow"/>
          <w:vertAlign w:val="subscript"/>
        </w:rPr>
        <w:t>уд</w:t>
      </w:r>
      <w:r w:rsidRPr="00361ACD">
        <w:rPr>
          <w:highlight w:val="yellow"/>
        </w:rPr>
        <w:t xml:space="preserve"> = 63,74 Дж; частота ударов</w:t>
      </w:r>
      <w:r w:rsidRPr="00361ACD">
        <w:rPr>
          <w:b/>
          <w:i/>
          <w:highlight w:val="yellow"/>
        </w:rPr>
        <w:t xml:space="preserve"> -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30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>; крутящий момент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26,93 </w:t>
      </w:r>
      <w:proofErr w:type="spellStart"/>
      <w:r w:rsidRPr="00361ACD">
        <w:rPr>
          <w:highlight w:val="yellow"/>
        </w:rPr>
        <w:t>Н·м</w:t>
      </w:r>
      <w:proofErr w:type="spellEnd"/>
      <w:r w:rsidRPr="00361ACD">
        <w:rPr>
          <w:highlight w:val="yellow"/>
        </w:rPr>
        <w:t xml:space="preserve">; частота вращения бурового инструмента </w:t>
      </w:r>
      <w:r w:rsidRPr="00361ACD">
        <w:rPr>
          <w:b/>
          <w:i/>
          <w:highlight w:val="yellow"/>
        </w:rPr>
        <w:t xml:space="preserve">- </w:t>
      </w:r>
      <w:r w:rsidRPr="00361ACD">
        <w:rPr>
          <w:b/>
          <w:i/>
          <w:highlight w:val="yellow"/>
          <w:lang w:val="en-US"/>
        </w:rPr>
        <w:t>n</w:t>
      </w:r>
      <w:proofErr w:type="spellStart"/>
      <w:r w:rsidRPr="00361ACD">
        <w:rPr>
          <w:b/>
          <w:i/>
          <w:highlight w:val="yellow"/>
          <w:vertAlign w:val="subscript"/>
        </w:rPr>
        <w:t>вр</w:t>
      </w:r>
      <w:proofErr w:type="spellEnd"/>
      <w:r w:rsidRPr="00361ACD">
        <w:rPr>
          <w:highlight w:val="yellow"/>
        </w:rPr>
        <w:t xml:space="preserve"> =1,03 с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расхода воздуха - </w:t>
      </w:r>
      <w:r w:rsidRPr="00361ACD">
        <w:rPr>
          <w:b/>
          <w:i/>
          <w:highlight w:val="yellow"/>
          <w:lang w:val="en-US"/>
        </w:rPr>
        <w:t>Q</w:t>
      </w:r>
      <w:r w:rsidRPr="00361ACD">
        <w:rPr>
          <w:highlight w:val="yellow"/>
        </w:rPr>
        <w:t xml:space="preserve"> = 3,85 м</w:t>
      </w:r>
      <w:r w:rsidRPr="00361ACD">
        <w:rPr>
          <w:highlight w:val="yellow"/>
          <w:vertAlign w:val="superscript"/>
        </w:rPr>
        <w:t>3</w:t>
      </w:r>
      <w:r w:rsidRPr="00361ACD">
        <w:rPr>
          <w:highlight w:val="yellow"/>
        </w:rPr>
        <w:t>/мин; диаметр шпура</w:t>
      </w:r>
      <w:r w:rsidRPr="00361ACD">
        <w:rPr>
          <w:b/>
          <w:i/>
          <w:highlight w:val="yellow"/>
        </w:rPr>
        <w:t xml:space="preserve"> </w:t>
      </w:r>
      <w:r w:rsidRPr="00361ACD">
        <w:rPr>
          <w:highlight w:val="yellow"/>
        </w:rPr>
        <w:t>-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42 мм, буримая порода – </w:t>
      </w:r>
      <w:proofErr w:type="spellStart"/>
      <w:r w:rsidRPr="00361ACD">
        <w:rPr>
          <w:highlight w:val="yellow"/>
        </w:rPr>
        <w:t>бакальский</w:t>
      </w:r>
      <w:proofErr w:type="spellEnd"/>
      <w:r w:rsidRPr="00361ACD">
        <w:rPr>
          <w:highlight w:val="yellow"/>
        </w:rPr>
        <w:t xml:space="preserve"> кварцит (временное сопротивление раздавливанию </w:t>
      </w:r>
      <w:r w:rsidRPr="00361ACD">
        <w:rPr>
          <w:highlight w:val="yellow"/>
        </w:rPr>
        <w:sym w:font="Symbol" w:char="F073"/>
      </w:r>
      <w:r w:rsidRPr="00361ACD">
        <w:rPr>
          <w:highlight w:val="yellow"/>
        </w:rPr>
        <w:t xml:space="preserve"> = 190 МПа).</w:t>
      </w:r>
    </w:p>
    <w:p w:rsidR="00BB44D4" w:rsidRPr="00361ACD" w:rsidRDefault="00BB44D4" w:rsidP="00BB44D4">
      <w:pPr>
        <w:tabs>
          <w:tab w:val="left" w:pos="3588"/>
        </w:tabs>
        <w:ind w:left="709" w:hanging="709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color w:val="000000"/>
          <w:highlight w:val="yellow"/>
        </w:rPr>
        <w:t xml:space="preserve"> проходческого комбайна 4ПП2 со стреловидным исполнительным органом. Исходные данные: </w:t>
      </w:r>
      <w:r w:rsidRPr="00361ACD">
        <w:rPr>
          <w:highlight w:val="yellow"/>
        </w:rPr>
        <w:t>скорость перемещения коронки</w:t>
      </w:r>
      <w:r w:rsidRPr="00361ACD">
        <w:rPr>
          <w:color w:val="000000"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V</w:t>
      </w:r>
      <w:r w:rsidRPr="00361ACD">
        <w:rPr>
          <w:b/>
          <w:i/>
          <w:highlight w:val="yellow"/>
          <w:vertAlign w:val="subscript"/>
        </w:rPr>
        <w:t>к</w:t>
      </w:r>
      <w:r w:rsidRPr="00361ACD">
        <w:rPr>
          <w:highlight w:val="yellow"/>
        </w:rPr>
        <w:t xml:space="preserve"> = 1,65 м/мин; ширина захвата коронки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0,95 м; </w:t>
      </w:r>
      <w:r w:rsidRPr="00361ACD">
        <w:rPr>
          <w:highlight w:val="yellow"/>
        </w:rPr>
        <w:lastRenderedPageBreak/>
        <w:t xml:space="preserve">минимальный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min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0,55 м; максимальный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max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0,95 м; коэффициент использования коронки по диаметру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д</w:t>
      </w:r>
      <w:r w:rsidRPr="00361ACD">
        <w:rPr>
          <w:highlight w:val="yellow"/>
        </w:rPr>
        <w:t xml:space="preserve"> = 0,7; сечение выработки в проходке </w:t>
      </w:r>
      <w:r w:rsidRPr="00361ACD">
        <w:rPr>
          <w:b/>
          <w:i/>
          <w:highlight w:val="yellow"/>
          <w:lang w:val="en-US"/>
        </w:rPr>
        <w:t>S</w:t>
      </w:r>
      <w:proofErr w:type="spellStart"/>
      <w:r w:rsidRPr="00361ACD">
        <w:rPr>
          <w:b/>
          <w:i/>
          <w:highlight w:val="yellow"/>
          <w:vertAlign w:val="subscript"/>
        </w:rPr>
        <w:t>пр</w:t>
      </w:r>
      <w:proofErr w:type="spellEnd"/>
      <w:r w:rsidRPr="00361ACD">
        <w:rPr>
          <w:highlight w:val="yellow"/>
        </w:rPr>
        <w:t xml:space="preserve"> = 12 м</w:t>
      </w:r>
      <w:r w:rsidRPr="00361ACD">
        <w:rPr>
          <w:highlight w:val="yellow"/>
          <w:vertAlign w:val="superscript"/>
        </w:rPr>
        <w:t>2</w:t>
      </w:r>
      <w:r w:rsidRPr="00361ACD">
        <w:rPr>
          <w:highlight w:val="yellow"/>
        </w:rPr>
        <w:t xml:space="preserve">; шаг установки рам крепи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61ACD">
          <w:rPr>
            <w:highlight w:val="yellow"/>
          </w:rPr>
          <w:t>1 м</w:t>
        </w:r>
      </w:smartTag>
      <w:r w:rsidRPr="00361ACD">
        <w:rPr>
          <w:highlight w:val="yellow"/>
        </w:rPr>
        <w:t xml:space="preserve">; коэффициент организации работ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ор</w:t>
      </w:r>
      <w:r w:rsidRPr="00361ACD">
        <w:rPr>
          <w:highlight w:val="yellow"/>
        </w:rPr>
        <w:t xml:space="preserve"> = 1,3; время </w:t>
      </w:r>
      <w:proofErr w:type="spellStart"/>
      <w:r w:rsidRPr="00361ACD">
        <w:rPr>
          <w:highlight w:val="yellow"/>
        </w:rPr>
        <w:t>несовмещенных</w:t>
      </w:r>
      <w:proofErr w:type="spellEnd"/>
      <w:r w:rsidRPr="00361ACD">
        <w:rPr>
          <w:highlight w:val="yellow"/>
        </w:rPr>
        <w:t xml:space="preserve"> вспомогательных операций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45 мин; время простоев по эксплуатационно-организационным причинам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10 мин; продолжительность смены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см</w:t>
      </w:r>
      <w:proofErr w:type="spellEnd"/>
      <w:r w:rsidRPr="00361ACD">
        <w:rPr>
          <w:iCs/>
          <w:highlight w:val="yellow"/>
        </w:rPr>
        <w:t xml:space="preserve"> = 6 ч;</w:t>
      </w:r>
      <w:r w:rsidRPr="00361ACD">
        <w:rPr>
          <w:b/>
          <w:i/>
          <w:iCs/>
          <w:highlight w:val="yellow"/>
        </w:rPr>
        <w:t xml:space="preserve"> 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– время ежесменного технического обслуживания комплекса, </w:t>
      </w:r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= 0,5 часа;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iCs/>
          <w:highlight w:val="yellow"/>
        </w:rPr>
        <w:t xml:space="preserve"> </w:t>
      </w:r>
      <w:r w:rsidRPr="00361ACD">
        <w:rPr>
          <w:highlight w:val="yellow"/>
        </w:rPr>
        <w:t xml:space="preserve">– время регламентированного перерыва,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highlight w:val="yellow"/>
        </w:rPr>
        <w:t xml:space="preserve"> = 0,33 часа.</w:t>
      </w:r>
    </w:p>
    <w:p w:rsidR="00BB44D4" w:rsidRPr="00361ACD" w:rsidRDefault="00BB44D4" w:rsidP="00BB44D4">
      <w:pPr>
        <w:tabs>
          <w:tab w:val="left" w:pos="3588"/>
        </w:tabs>
        <w:ind w:left="709" w:hanging="709"/>
        <w:rPr>
          <w:caps/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color w:val="000000"/>
          <w:highlight w:val="yellow"/>
        </w:rPr>
        <w:t xml:space="preserve"> проходческого комбайна ГПКС со стреловидным исполнительным органом. Исходные данные: </w:t>
      </w:r>
      <w:r w:rsidRPr="00361ACD">
        <w:rPr>
          <w:highlight w:val="yellow"/>
        </w:rPr>
        <w:t>скорость перемещения коронки</w:t>
      </w:r>
      <w:r w:rsidRPr="00361ACD">
        <w:rPr>
          <w:color w:val="000000"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V</w:t>
      </w:r>
      <w:r w:rsidRPr="00361ACD">
        <w:rPr>
          <w:b/>
          <w:i/>
          <w:highlight w:val="yellow"/>
          <w:vertAlign w:val="subscript"/>
        </w:rPr>
        <w:t>к</w:t>
      </w:r>
      <w:r w:rsidRPr="00361ACD">
        <w:rPr>
          <w:highlight w:val="yellow"/>
        </w:rPr>
        <w:t xml:space="preserve"> = 1,05 м/мин; ширина захвата коронки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0,7 м; минимальный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min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0,45 м; максимальный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max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0,85 м; коэффициент использования коронки по диаметру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д</w:t>
      </w:r>
      <w:r w:rsidRPr="00361ACD">
        <w:rPr>
          <w:highlight w:val="yellow"/>
        </w:rPr>
        <w:t xml:space="preserve"> = 0,9; сечение выработки в проходке </w:t>
      </w:r>
      <w:r w:rsidRPr="00361ACD">
        <w:rPr>
          <w:b/>
          <w:i/>
          <w:highlight w:val="yellow"/>
          <w:lang w:val="en-US"/>
        </w:rPr>
        <w:t>S</w:t>
      </w:r>
      <w:proofErr w:type="spellStart"/>
      <w:r w:rsidRPr="00361ACD">
        <w:rPr>
          <w:b/>
          <w:i/>
          <w:highlight w:val="yellow"/>
          <w:vertAlign w:val="subscript"/>
        </w:rPr>
        <w:t>пр</w:t>
      </w:r>
      <w:proofErr w:type="spellEnd"/>
      <w:r w:rsidRPr="00361ACD">
        <w:rPr>
          <w:highlight w:val="yellow"/>
        </w:rPr>
        <w:t xml:space="preserve"> = 13 м</w:t>
      </w:r>
      <w:r w:rsidRPr="00361ACD">
        <w:rPr>
          <w:highlight w:val="yellow"/>
          <w:vertAlign w:val="superscript"/>
        </w:rPr>
        <w:t>2</w:t>
      </w:r>
      <w:r w:rsidRPr="00361ACD">
        <w:rPr>
          <w:highlight w:val="yellow"/>
        </w:rPr>
        <w:t xml:space="preserve">; шаг установки рам крепи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61ACD">
          <w:rPr>
            <w:highlight w:val="yellow"/>
          </w:rPr>
          <w:t>1 м</w:t>
        </w:r>
      </w:smartTag>
      <w:r w:rsidRPr="00361ACD">
        <w:rPr>
          <w:highlight w:val="yellow"/>
        </w:rPr>
        <w:t xml:space="preserve">; коэффициент организации работ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ор</w:t>
      </w:r>
      <w:r w:rsidRPr="00361ACD">
        <w:rPr>
          <w:highlight w:val="yellow"/>
        </w:rPr>
        <w:t xml:space="preserve"> = 1,1; время </w:t>
      </w:r>
      <w:proofErr w:type="spellStart"/>
      <w:r w:rsidRPr="00361ACD">
        <w:rPr>
          <w:highlight w:val="yellow"/>
        </w:rPr>
        <w:t>несовмещенных</w:t>
      </w:r>
      <w:proofErr w:type="spellEnd"/>
      <w:r w:rsidRPr="00361ACD">
        <w:rPr>
          <w:highlight w:val="yellow"/>
        </w:rPr>
        <w:t xml:space="preserve"> вспомогательных операций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45 мин; время простоев по эксплуатационно-организационным причинам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12 мин; продолжительность смены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см</w:t>
      </w:r>
      <w:proofErr w:type="spellEnd"/>
      <w:r w:rsidRPr="00361ACD">
        <w:rPr>
          <w:iCs/>
          <w:highlight w:val="yellow"/>
        </w:rPr>
        <w:t xml:space="preserve"> = 6 ч;</w:t>
      </w:r>
      <w:r w:rsidRPr="00361ACD">
        <w:rPr>
          <w:b/>
          <w:i/>
          <w:iCs/>
          <w:highlight w:val="yellow"/>
        </w:rPr>
        <w:t xml:space="preserve"> 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– время ежесменного технического обслуживания комплекса, </w:t>
      </w:r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= 0,5 часа;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iCs/>
          <w:highlight w:val="yellow"/>
        </w:rPr>
        <w:t xml:space="preserve"> </w:t>
      </w:r>
      <w:r w:rsidRPr="00361ACD">
        <w:rPr>
          <w:highlight w:val="yellow"/>
        </w:rPr>
        <w:t xml:space="preserve">– время регламентированного перерыва,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highlight w:val="yellow"/>
        </w:rPr>
        <w:t xml:space="preserve"> = 0,33 часа.</w:t>
      </w:r>
    </w:p>
    <w:p w:rsidR="00BB44D4" w:rsidRPr="00361ACD" w:rsidRDefault="00BB44D4" w:rsidP="00BB44D4">
      <w:pPr>
        <w:tabs>
          <w:tab w:val="left" w:pos="3588"/>
        </w:tabs>
        <w:ind w:left="709" w:hanging="709"/>
        <w:rPr>
          <w:caps/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основные показатели, производительность и скорость бурения бурового станка СБУ-100Г с </w:t>
      </w:r>
      <w:proofErr w:type="spellStart"/>
      <w:r w:rsidRPr="00361ACD">
        <w:rPr>
          <w:highlight w:val="yellow"/>
        </w:rPr>
        <w:t>пневмоударником</w:t>
      </w:r>
      <w:proofErr w:type="spellEnd"/>
      <w:r w:rsidRPr="00361ACD">
        <w:rPr>
          <w:highlight w:val="yellow"/>
        </w:rPr>
        <w:t xml:space="preserve"> П125-3,8. Расчётные данные: энергия удара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190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21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долота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125 мм;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12; коэффициент падения скорости бурения с глубиной скважины </w:t>
      </w:r>
      <w:r w:rsidRPr="00361ACD">
        <w:rPr>
          <w:b/>
          <w:i/>
          <w:highlight w:val="yellow"/>
          <w:lang w:val="en-US"/>
        </w:rPr>
        <w:sym w:font="Symbol" w:char="F062"/>
      </w:r>
      <w:r w:rsidRPr="00361ACD">
        <w:rPr>
          <w:highlight w:val="yellow"/>
        </w:rPr>
        <w:t xml:space="preserve"> = 0,0004 м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глубина скважины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36 м; коэффициент готовности станка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0,86; стойкость долота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20 м; время навинчивания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0,8 мин; время </w:t>
      </w:r>
      <w:proofErr w:type="spellStart"/>
      <w:r w:rsidRPr="00361ACD">
        <w:rPr>
          <w:highlight w:val="yellow"/>
        </w:rPr>
        <w:t>развинчивания</w:t>
      </w:r>
      <w:proofErr w:type="spellEnd"/>
      <w:r w:rsidRPr="00361ACD">
        <w:rPr>
          <w:highlight w:val="yellow"/>
        </w:rPr>
        <w:t xml:space="preserve">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 xml:space="preserve"> = 1,2 мин; длина штанги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0,95 м; время замены долота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4 мин; время наведения станка на скважину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4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скважины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скважин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16;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24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10 мин; время перегона станка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18 мин.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>Рассчитать техническую и эксплуатационную скорость бурения для бурового станка БКГ-2 с бурильной головкой – перфоратором ГП-1. Расчётные данные: энергия удара перфоратора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98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90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шпура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55 мм;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13; декремент затухания энергии силового импульса </w:t>
      </w:r>
      <w:r w:rsidRPr="00361ACD">
        <w:rPr>
          <w:b/>
          <w:i/>
          <w:highlight w:val="yellow"/>
        </w:rPr>
        <w:sym w:font="Symbol" w:char="F061"/>
      </w:r>
      <w:r w:rsidRPr="00361ACD">
        <w:rPr>
          <w:highlight w:val="yellow"/>
        </w:rPr>
        <w:t xml:space="preserve"> = 0,03; глубина шпура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3 м; коэффициент готовности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0,94; число бурильных машин на установке </w:t>
      </w:r>
      <w:r w:rsidRPr="00361ACD">
        <w:rPr>
          <w:b/>
          <w:i/>
          <w:highlight w:val="yellow"/>
          <w:lang w:val="en-US"/>
        </w:rPr>
        <w:t>R</w:t>
      </w:r>
      <w:r w:rsidRPr="00361ACD">
        <w:rPr>
          <w:highlight w:val="yellow"/>
        </w:rPr>
        <w:t xml:space="preserve"> = 2;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</w:t>
      </w:r>
      <w:r w:rsidRPr="00361ACD">
        <w:rPr>
          <w:highlight w:val="yellow"/>
        </w:rPr>
        <w:t xml:space="preserve"> = 1; 0,8; 0,7 при числе бурильных машин соответственно 1; 2; 3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</w:t>
      </w:r>
      <w:r w:rsidRPr="00361ACD">
        <w:rPr>
          <w:highlight w:val="yellow"/>
        </w:rPr>
        <w:t xml:space="preserve"> = 0,8; стойкость резца (коронки)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15 м; ;</w:t>
      </w:r>
      <w:r w:rsidRPr="00361ACD">
        <w:rPr>
          <w:b/>
          <w:i/>
          <w:highlight w:val="yellow"/>
        </w:rPr>
        <w:t xml:space="preserve"> </w:t>
      </w:r>
      <w:r w:rsidRPr="00361ACD">
        <w:rPr>
          <w:highlight w:val="yellow"/>
        </w:rPr>
        <w:t>скорость обратного хода бурильной головки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b/>
          <w:i/>
          <w:highlight w:val="yellow"/>
          <w:vertAlign w:val="subscript"/>
        </w:rPr>
        <w:t>ох</w:t>
      </w:r>
      <w:r w:rsidRPr="00361ACD">
        <w:rPr>
          <w:highlight w:val="yellow"/>
        </w:rPr>
        <w:t xml:space="preserve"> =12 м/мин; время замены резца (коронки)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7 мин; время наведения бурильной машины с одного шпура (скважины) на другой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2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шпура (скважины)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шпуров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32;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42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34 мин; время перегона установки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28 мин.</w:t>
      </w:r>
    </w:p>
    <w:p w:rsidR="00E21CDB" w:rsidRPr="00361ACD" w:rsidRDefault="00E21CDB" w:rsidP="00E21CDB">
      <w:pPr>
        <w:ind w:left="709"/>
        <w:jc w:val="both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для переносного перфоратора ПП50В1 мощность ударного механизма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b/>
          <w:i/>
          <w:highlight w:val="yellow"/>
          <w:vertAlign w:val="subscript"/>
        </w:rPr>
        <w:t>уд</w:t>
      </w:r>
      <w:r w:rsidRPr="00361ACD">
        <w:rPr>
          <w:highlight w:val="yellow"/>
        </w:rPr>
        <w:t xml:space="preserve">, мощность механизма вращения </w:t>
      </w:r>
      <w:r w:rsidRPr="00361ACD">
        <w:rPr>
          <w:b/>
          <w:i/>
          <w:highlight w:val="yellow"/>
          <w:lang w:val="en-US"/>
        </w:rPr>
        <w:t>N</w:t>
      </w:r>
      <w:proofErr w:type="spellStart"/>
      <w:r w:rsidRPr="00361ACD">
        <w:rPr>
          <w:b/>
          <w:i/>
          <w:highlight w:val="yellow"/>
          <w:vertAlign w:val="subscript"/>
        </w:rPr>
        <w:t>вр</w:t>
      </w:r>
      <w:proofErr w:type="spellEnd"/>
      <w:r w:rsidRPr="00361ACD">
        <w:rPr>
          <w:highlight w:val="yellow"/>
        </w:rPr>
        <w:t xml:space="preserve">, суммарную мощность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b/>
          <w:i/>
          <w:highlight w:val="yellow"/>
          <w:vertAlign w:val="subscript"/>
          <w:lang w:val="en-US"/>
        </w:rPr>
        <w:t>Σ</w:t>
      </w:r>
      <w:r w:rsidRPr="00361ACD">
        <w:rPr>
          <w:highlight w:val="yellow"/>
        </w:rPr>
        <w:t xml:space="preserve">, удельный расход воздуха </w:t>
      </w:r>
      <w:r w:rsidRPr="00361ACD">
        <w:rPr>
          <w:b/>
          <w:i/>
          <w:highlight w:val="yellow"/>
          <w:lang w:val="en-US"/>
        </w:rPr>
        <w:t>q</w:t>
      </w:r>
      <w:r w:rsidRPr="00361ACD">
        <w:rPr>
          <w:highlight w:val="yellow"/>
        </w:rPr>
        <w:t xml:space="preserve"> и скорость бурения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highlight w:val="yellow"/>
        </w:rPr>
        <w:t xml:space="preserve">. Построить графики зависимостей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b/>
          <w:highlight w:val="yellow"/>
        </w:rPr>
        <w:t xml:space="preserve"> =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b/>
          <w:highlight w:val="yellow"/>
        </w:rPr>
        <w:t xml:space="preserve"> (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</w:rPr>
        <w:t>)</w:t>
      </w:r>
      <w:r w:rsidRPr="00361ACD">
        <w:rPr>
          <w:highlight w:val="yellow"/>
        </w:rPr>
        <w:t xml:space="preserve"> и 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highlight w:val="yellow"/>
        </w:rPr>
        <w:t xml:space="preserve"> =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(</w:t>
      </w:r>
      <w:r w:rsidRPr="00361ACD">
        <w:rPr>
          <w:b/>
          <w:i/>
          <w:highlight w:val="yellow"/>
        </w:rPr>
        <w:sym w:font="Symbol" w:char="F073"/>
      </w:r>
      <w:r w:rsidRPr="00361ACD">
        <w:rPr>
          <w:highlight w:val="yellow"/>
        </w:rPr>
        <w:t xml:space="preserve">). </w:t>
      </w:r>
    </w:p>
    <w:p w:rsidR="00BB44D4" w:rsidRPr="00361ACD" w:rsidRDefault="00BB44D4" w:rsidP="00BB44D4">
      <w:pPr>
        <w:ind w:left="709" w:hanging="709"/>
        <w:rPr>
          <w:highlight w:val="yellow"/>
        </w:rPr>
      </w:pPr>
      <w:r w:rsidRPr="00361ACD">
        <w:rPr>
          <w:highlight w:val="yellow"/>
        </w:rPr>
        <w:lastRenderedPageBreak/>
        <w:t xml:space="preserve">Расчётные данные: </w:t>
      </w:r>
    </w:p>
    <w:p w:rsidR="00BB44D4" w:rsidRPr="00361ACD" w:rsidRDefault="00BB44D4" w:rsidP="00BB44D4">
      <w:pPr>
        <w:ind w:left="709" w:hanging="709"/>
        <w:rPr>
          <w:highlight w:val="yellow"/>
        </w:rPr>
      </w:pPr>
      <w:r w:rsidRPr="00361ACD">
        <w:rPr>
          <w:highlight w:val="yellow"/>
        </w:rPr>
        <w:t xml:space="preserve">Энергия удара поршня - </w:t>
      </w:r>
      <w:proofErr w:type="spellStart"/>
      <w:r w:rsidRPr="00361ACD">
        <w:rPr>
          <w:highlight w:val="yellow"/>
        </w:rPr>
        <w:t>Aуд</w:t>
      </w:r>
      <w:proofErr w:type="spellEnd"/>
      <w:r w:rsidRPr="00361ACD">
        <w:rPr>
          <w:highlight w:val="yellow"/>
        </w:rPr>
        <w:t xml:space="preserve"> = 54 Дж; частота ударов</w:t>
      </w:r>
      <w:r w:rsidRPr="00361ACD">
        <w:rPr>
          <w:b/>
          <w:i/>
          <w:highlight w:val="yellow"/>
        </w:rPr>
        <w:t xml:space="preserve"> -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37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>; крутящий момент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20 </w:t>
      </w:r>
      <w:proofErr w:type="spellStart"/>
      <w:r w:rsidRPr="00361ACD">
        <w:rPr>
          <w:highlight w:val="yellow"/>
        </w:rPr>
        <w:t>Н·м</w:t>
      </w:r>
      <w:proofErr w:type="spellEnd"/>
      <w:r w:rsidRPr="00361ACD">
        <w:rPr>
          <w:highlight w:val="yellow"/>
        </w:rPr>
        <w:t xml:space="preserve">; частота вращения бурового инструмента </w:t>
      </w:r>
      <w:r w:rsidRPr="00361ACD">
        <w:rPr>
          <w:b/>
          <w:i/>
          <w:highlight w:val="yellow"/>
        </w:rPr>
        <w:t xml:space="preserve">- </w:t>
      </w:r>
      <w:r w:rsidRPr="00361ACD">
        <w:rPr>
          <w:b/>
          <w:i/>
          <w:highlight w:val="yellow"/>
          <w:lang w:val="en-US"/>
        </w:rPr>
        <w:t>n</w:t>
      </w:r>
      <w:proofErr w:type="spellStart"/>
      <w:r w:rsidRPr="00361ACD">
        <w:rPr>
          <w:b/>
          <w:i/>
          <w:highlight w:val="yellow"/>
          <w:vertAlign w:val="subscript"/>
        </w:rPr>
        <w:t>вр</w:t>
      </w:r>
      <w:proofErr w:type="spellEnd"/>
      <w:r w:rsidRPr="00361ACD">
        <w:rPr>
          <w:highlight w:val="yellow"/>
        </w:rPr>
        <w:t xml:space="preserve"> =1,03 с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расхода воздуха - </w:t>
      </w:r>
      <w:r w:rsidRPr="00361ACD">
        <w:rPr>
          <w:b/>
          <w:i/>
          <w:highlight w:val="yellow"/>
          <w:lang w:val="en-US"/>
        </w:rPr>
        <w:t>Q</w:t>
      </w:r>
      <w:r w:rsidRPr="00361ACD">
        <w:rPr>
          <w:highlight w:val="yellow"/>
        </w:rPr>
        <w:t xml:space="preserve"> = 3,4 м</w:t>
      </w:r>
      <w:r w:rsidRPr="00361ACD">
        <w:rPr>
          <w:highlight w:val="yellow"/>
          <w:vertAlign w:val="superscript"/>
        </w:rPr>
        <w:t>3</w:t>
      </w:r>
      <w:r w:rsidRPr="00361ACD">
        <w:rPr>
          <w:highlight w:val="yellow"/>
        </w:rPr>
        <w:t>/мин; диаметр шпура</w:t>
      </w:r>
      <w:r w:rsidRPr="00361ACD">
        <w:rPr>
          <w:b/>
          <w:i/>
          <w:highlight w:val="yellow"/>
        </w:rPr>
        <w:t xml:space="preserve"> </w:t>
      </w:r>
      <w:r w:rsidRPr="00361ACD">
        <w:rPr>
          <w:highlight w:val="yellow"/>
        </w:rPr>
        <w:t>-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36 мм, буримая порода – </w:t>
      </w:r>
      <w:proofErr w:type="spellStart"/>
      <w:r w:rsidRPr="00361ACD">
        <w:rPr>
          <w:color w:val="000000"/>
          <w:highlight w:val="yellow"/>
        </w:rPr>
        <w:t>бакальский</w:t>
      </w:r>
      <w:proofErr w:type="spellEnd"/>
      <w:r w:rsidRPr="00361ACD">
        <w:rPr>
          <w:color w:val="000000"/>
          <w:highlight w:val="yellow"/>
        </w:rPr>
        <w:t xml:space="preserve"> кварцит</w:t>
      </w:r>
      <w:r w:rsidRPr="00361ACD">
        <w:rPr>
          <w:highlight w:val="yellow"/>
        </w:rPr>
        <w:t xml:space="preserve"> (временное сопротивление раздавливанию </w:t>
      </w:r>
      <w:r w:rsidRPr="00361ACD">
        <w:rPr>
          <w:highlight w:val="yellow"/>
        </w:rPr>
        <w:sym w:font="Symbol" w:char="F073"/>
      </w:r>
      <w:r w:rsidRPr="00361ACD">
        <w:rPr>
          <w:highlight w:val="yellow"/>
        </w:rPr>
        <w:t xml:space="preserve"> = 190 МПа).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основные показатели, производительность бурового станка СБУ-125У-52 с </w:t>
      </w:r>
      <w:proofErr w:type="spellStart"/>
      <w:r w:rsidRPr="00361ACD">
        <w:rPr>
          <w:highlight w:val="yellow"/>
        </w:rPr>
        <w:t>пневмоударником</w:t>
      </w:r>
      <w:proofErr w:type="spellEnd"/>
      <w:r w:rsidRPr="00361ACD">
        <w:rPr>
          <w:highlight w:val="yellow"/>
        </w:rPr>
        <w:t xml:space="preserve"> П-125-3,8. Расчётные данные: энергия удара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190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21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долота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125 мм;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14; коэффициент падения скорости бурения с глубиной скважины </w:t>
      </w:r>
      <w:r w:rsidRPr="00361ACD">
        <w:rPr>
          <w:b/>
          <w:i/>
          <w:highlight w:val="yellow"/>
          <w:lang w:val="en-US"/>
        </w:rPr>
        <w:sym w:font="Symbol" w:char="F062"/>
      </w:r>
      <w:r w:rsidRPr="00361ACD">
        <w:rPr>
          <w:highlight w:val="yellow"/>
        </w:rPr>
        <w:t xml:space="preserve"> = 0,0004 м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глубина скважины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36 м; коэффициент готовности станка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0,86; стойкость долота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20 м; время навинчивания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0,9 мин; время </w:t>
      </w:r>
      <w:proofErr w:type="spellStart"/>
      <w:r w:rsidRPr="00361ACD">
        <w:rPr>
          <w:highlight w:val="yellow"/>
        </w:rPr>
        <w:t>развинчивания</w:t>
      </w:r>
      <w:proofErr w:type="spellEnd"/>
      <w:r w:rsidRPr="00361ACD">
        <w:rPr>
          <w:highlight w:val="yellow"/>
        </w:rPr>
        <w:t xml:space="preserve">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 xml:space="preserve"> = 1,3 мин; длина штанги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4,25 м; время замены долота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4 мин; время наведения станка на скважину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4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скважины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скважин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16;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24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12 мин; время перегона станка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26 мин. </w:t>
      </w:r>
    </w:p>
    <w:p w:rsidR="00BB44D4" w:rsidRPr="00361ACD" w:rsidRDefault="00BB44D4" w:rsidP="00BB44D4">
      <w:pPr>
        <w:tabs>
          <w:tab w:val="left" w:pos="3588"/>
        </w:tabs>
        <w:ind w:left="709" w:hanging="709"/>
        <w:rPr>
          <w:caps/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color w:val="000000"/>
          <w:highlight w:val="yellow"/>
        </w:rPr>
      </w:pPr>
      <w:r w:rsidRPr="00361ACD">
        <w:rPr>
          <w:highlight w:val="yellow"/>
        </w:rPr>
        <w:t xml:space="preserve">Определить машинное время работы комбайна по добыче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>,</w:t>
      </w:r>
      <w:r w:rsidRPr="00361ACD">
        <w:rPr>
          <w:color w:val="000000"/>
          <w:highlight w:val="yellow"/>
        </w:rPr>
        <w:t xml:space="preserve"> коэффициент совершенства схемы работы оборудования комплекса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  <w:lang w:val="en-US"/>
        </w:rPr>
        <w:t>c</w:t>
      </w:r>
      <w:r w:rsidRPr="00361ACD">
        <w:rPr>
          <w:color w:val="000000"/>
          <w:highlight w:val="yellow"/>
        </w:rPr>
        <w:t>,</w:t>
      </w:r>
      <w:r w:rsidRPr="00361ACD">
        <w:rPr>
          <w:highlight w:val="yellow"/>
        </w:rPr>
        <w:t xml:space="preserve">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highlight w:val="yellow"/>
        </w:rPr>
        <w:t xml:space="preserve"> для очистного комбайнового комплекса КМ142, </w:t>
      </w:r>
      <w:proofErr w:type="gramStart"/>
      <w:r w:rsidRPr="00361ACD">
        <w:rPr>
          <w:highlight w:val="yellow"/>
        </w:rPr>
        <w:t>В</w:t>
      </w:r>
      <w:proofErr w:type="gramEnd"/>
      <w:r w:rsidRPr="00361ACD">
        <w:rPr>
          <w:highlight w:val="yellow"/>
        </w:rPr>
        <w:t xml:space="preserve"> состав комплекса входит комбайн 1КШЭ. Расчётные данные: вынимаемая мощность пласта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4 м; длина лавы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150 м; ширина захвата очистного комбайна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0,5 м; </w:t>
      </w:r>
      <w:r w:rsidRPr="00361ACD">
        <w:rPr>
          <w:bCs/>
          <w:highlight w:val="yellow"/>
        </w:rPr>
        <w:t>плотность угля</w:t>
      </w:r>
      <w:r w:rsidRPr="00361ACD">
        <w:rPr>
          <w:highlight w:val="yellow"/>
        </w:rPr>
        <w:t xml:space="preserve"> </w:t>
      </w:r>
      <w:r w:rsidRPr="00361ACD">
        <w:rPr>
          <w:b/>
          <w:bCs/>
          <w:i/>
          <w:highlight w:val="yellow"/>
        </w:rPr>
        <w:t>γ</w:t>
      </w:r>
      <w:r w:rsidRPr="00361ACD">
        <w:rPr>
          <w:bCs/>
          <w:highlight w:val="yellow"/>
        </w:rPr>
        <w:t xml:space="preserve"> = 1,4 т/м</w:t>
      </w:r>
      <w:r w:rsidRPr="00361ACD">
        <w:rPr>
          <w:bCs/>
          <w:highlight w:val="yellow"/>
          <w:vertAlign w:val="superscript"/>
        </w:rPr>
        <w:t>3</w:t>
      </w:r>
      <w:r w:rsidRPr="00361ACD">
        <w:rPr>
          <w:bCs/>
          <w:highlight w:val="yellow"/>
        </w:rPr>
        <w:t xml:space="preserve">; </w:t>
      </w:r>
      <w:r w:rsidRPr="00361ACD">
        <w:rPr>
          <w:highlight w:val="yellow"/>
        </w:rPr>
        <w:t>скорость подачи комбайна</w:t>
      </w:r>
      <w:r w:rsidRPr="00361ACD">
        <w:rPr>
          <w:bCs/>
          <w:highlight w:val="yellow"/>
        </w:rPr>
        <w:t xml:space="preserve"> </w:t>
      </w:r>
      <w:r w:rsidRPr="00361ACD">
        <w:rPr>
          <w:b/>
          <w:i/>
          <w:iCs/>
          <w:highlight w:val="yellow"/>
          <w:lang w:val="en-US"/>
        </w:rPr>
        <w:t>V</w:t>
      </w:r>
      <w:r w:rsidRPr="00361ACD">
        <w:rPr>
          <w:b/>
          <w:i/>
          <w:iCs/>
          <w:highlight w:val="yellow"/>
          <w:vertAlign w:val="subscript"/>
        </w:rPr>
        <w:t>п</w:t>
      </w:r>
      <w:r w:rsidRPr="00361ACD">
        <w:rPr>
          <w:iCs/>
          <w:highlight w:val="yellow"/>
        </w:rPr>
        <w:t xml:space="preserve"> = 3,8 м/мин; </w:t>
      </w:r>
      <w:r w:rsidRPr="00361ACD">
        <w:rPr>
          <w:color w:val="000000"/>
          <w:highlight w:val="yellow"/>
        </w:rPr>
        <w:t>затраты времени на выполнение вспомогательных операций (концевых, маневровых, по зачистке забоя)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32 мин (за один рабочий цикл); </w:t>
      </w:r>
      <w:r w:rsidRPr="00361ACD">
        <w:rPr>
          <w:color w:val="000000"/>
          <w:highlight w:val="yellow"/>
        </w:rPr>
        <w:t>коэффициент готовности, отражающий уровень надёжности оборудования комплекса</w:t>
      </w:r>
      <w:r w:rsidRPr="00361ACD">
        <w:rPr>
          <w:highlight w:val="yellow"/>
        </w:rPr>
        <w:t xml:space="preserve">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</w:rPr>
        <w:t>г</w:t>
      </w:r>
      <w:r w:rsidRPr="00361ACD">
        <w:rPr>
          <w:color w:val="000000"/>
          <w:highlight w:val="yellow"/>
        </w:rPr>
        <w:t xml:space="preserve"> = 0,85; коэффициент непрерывности работы комплекса, учитывающий простои по организационным и эксплуатационным причинам </w:t>
      </w:r>
      <w:r w:rsidRPr="00361ACD">
        <w:rPr>
          <w:b/>
          <w:i/>
          <w:color w:val="000000"/>
          <w:highlight w:val="yellow"/>
          <w:lang w:val="en-US"/>
        </w:rPr>
        <w:t>k</w:t>
      </w:r>
      <w:proofErr w:type="spellStart"/>
      <w:r w:rsidRPr="00361ACD">
        <w:rPr>
          <w:b/>
          <w:i/>
          <w:color w:val="000000"/>
          <w:highlight w:val="yellow"/>
          <w:vertAlign w:val="subscript"/>
        </w:rPr>
        <w:t>э.о</w:t>
      </w:r>
      <w:proofErr w:type="spellEnd"/>
      <w:r w:rsidRPr="00361ACD">
        <w:rPr>
          <w:color w:val="000000"/>
          <w:highlight w:val="yellow"/>
        </w:rPr>
        <w:t xml:space="preserve"> = 0,88.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площадь разрабатываемой груди забоя </w:t>
      </w:r>
      <w:r w:rsidRPr="00361ACD">
        <w:rPr>
          <w:b/>
          <w:i/>
          <w:highlight w:val="yellow"/>
          <w:lang w:val="en-US"/>
        </w:rPr>
        <w:t>S</w:t>
      </w:r>
      <w:r w:rsidRPr="00361ACD">
        <w:rPr>
          <w:highlight w:val="yellow"/>
        </w:rPr>
        <w:t>, время цикла по отработке забоя на ширину обделки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ц</w:t>
      </w:r>
      <w:r w:rsidRPr="00361ACD">
        <w:rPr>
          <w:highlight w:val="yellow"/>
        </w:rPr>
        <w:t xml:space="preserve">, число циклов по отработке забоя на ширину кольца крепи </w:t>
      </w:r>
      <w:r w:rsidRPr="00361ACD">
        <w:rPr>
          <w:b/>
          <w:i/>
          <w:iCs/>
          <w:highlight w:val="yellow"/>
        </w:rPr>
        <w:t>п</w:t>
      </w:r>
      <w:r w:rsidRPr="00361ACD">
        <w:rPr>
          <w:iCs/>
          <w:highlight w:val="yellow"/>
        </w:rPr>
        <w:t xml:space="preserve">, </w:t>
      </w:r>
      <w:r w:rsidRPr="00361ACD">
        <w:rPr>
          <w:highlight w:val="yellow"/>
        </w:rPr>
        <w:t xml:space="preserve">коэффициент технически возможной непрерывной работы комплекса по проходке и сооружению тоннеля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highlight w:val="yellow"/>
        </w:rPr>
        <w:t xml:space="preserve">, – коэффициент непрерывности работы комплекса в процессе эксплуатации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</w:rPr>
        <w:t>э</w:t>
      </w:r>
      <w:r w:rsidRPr="00361ACD">
        <w:rPr>
          <w:iCs/>
          <w:highlight w:val="yellow"/>
        </w:rPr>
        <w:t>,</w:t>
      </w:r>
      <w:r w:rsidRPr="00361ACD">
        <w:rPr>
          <w:highlight w:val="yellow"/>
        </w:rPr>
        <w:t xml:space="preserve"> теоретическую, техническую и эксплуатационную производительность проходческого щитового комплекса КПЩМ-2,6Э. Расчётные данные: глубина врезания лопаты в грунт данной категории 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iCs/>
          <w:highlight w:val="yellow"/>
        </w:rPr>
        <w:t xml:space="preserve"> = 0,18 м; </w:t>
      </w:r>
      <w:r w:rsidRPr="00361ACD">
        <w:rPr>
          <w:highlight w:val="yellow"/>
        </w:rPr>
        <w:t>диаметр щита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i/>
          <w:highlight w:val="yellow"/>
          <w:vertAlign w:val="subscript"/>
        </w:rPr>
        <w:t>щ</w:t>
      </w:r>
      <w:r w:rsidRPr="00361ACD">
        <w:rPr>
          <w:highlight w:val="yellow"/>
        </w:rPr>
        <w:t xml:space="preserve"> = 2,59 м; время цикла по отработке забоя на глубину (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b/>
          <w:i/>
          <w:iCs/>
          <w:highlight w:val="yellow"/>
        </w:rPr>
        <w:t>)</w:t>
      </w:r>
      <w:r w:rsidRPr="00361ACD">
        <w:rPr>
          <w:iCs/>
          <w:highlight w:val="yellow"/>
        </w:rPr>
        <w:t xml:space="preserve"> врезания </w:t>
      </w:r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b/>
          <w:i/>
          <w:iCs/>
          <w:highlight w:val="yellow"/>
          <w:vertAlign w:val="subscript"/>
        </w:rPr>
        <w:t>з</w:t>
      </w:r>
      <w:r w:rsidRPr="00361ACD">
        <w:rPr>
          <w:iCs/>
          <w:highlight w:val="yellow"/>
        </w:rPr>
        <w:t xml:space="preserve"> = 18 мин; </w:t>
      </w:r>
      <w:r w:rsidRPr="00361ACD">
        <w:rPr>
          <w:highlight w:val="yellow"/>
        </w:rPr>
        <w:t>ширина обделки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iCs/>
          <w:highlight w:val="yellow"/>
        </w:rPr>
        <w:t>В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75 м"/>
        </w:smartTagPr>
        <w:r w:rsidRPr="00361ACD">
          <w:rPr>
            <w:highlight w:val="yellow"/>
          </w:rPr>
          <w:t>0,75 м</w:t>
        </w:r>
      </w:smartTag>
      <w:r w:rsidRPr="00361ACD">
        <w:rPr>
          <w:highlight w:val="yellow"/>
        </w:rPr>
        <w:t xml:space="preserve">; </w:t>
      </w:r>
      <w:proofErr w:type="spellStart"/>
      <w:r w:rsidRPr="00361ACD">
        <w:rPr>
          <w:highlight w:val="yellow"/>
        </w:rPr>
        <w:t>несовмещенное</w:t>
      </w:r>
      <w:proofErr w:type="spellEnd"/>
      <w:r w:rsidRPr="00361ACD">
        <w:rPr>
          <w:highlight w:val="yellow"/>
        </w:rPr>
        <w:t xml:space="preserve"> с разработкой забоя и другими операциями время на откатку вагонеток и подачу блоков обделки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mp</w:t>
      </w:r>
      <w:proofErr w:type="spellEnd"/>
      <w:r w:rsidRPr="00361ACD">
        <w:rPr>
          <w:highlight w:val="yellow"/>
        </w:rPr>
        <w:t xml:space="preserve"> = 12 мин; время установки кольца обделки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кр</w:t>
      </w:r>
      <w:proofErr w:type="spellEnd"/>
      <w:r w:rsidRPr="00361ACD">
        <w:rPr>
          <w:highlight w:val="yellow"/>
          <w:vertAlign w:val="superscript"/>
        </w:rPr>
        <w:t xml:space="preserve"> </w:t>
      </w:r>
      <w:r w:rsidRPr="00361ACD">
        <w:rPr>
          <w:highlight w:val="yellow"/>
        </w:rPr>
        <w:t xml:space="preserve">= 10 мин; </w:t>
      </w:r>
      <w:proofErr w:type="spellStart"/>
      <w:r w:rsidRPr="00361ACD">
        <w:rPr>
          <w:highlight w:val="yellow"/>
        </w:rPr>
        <w:t>несовмещенное</w:t>
      </w:r>
      <w:proofErr w:type="spellEnd"/>
      <w:r w:rsidRPr="00361ACD">
        <w:rPr>
          <w:highlight w:val="yellow"/>
        </w:rPr>
        <w:t xml:space="preserve"> время </w:t>
      </w:r>
      <w:proofErr w:type="spellStart"/>
      <w:r w:rsidRPr="00361ACD">
        <w:rPr>
          <w:highlight w:val="yellow"/>
        </w:rPr>
        <w:t>тампонажных</w:t>
      </w:r>
      <w:proofErr w:type="spellEnd"/>
      <w:r w:rsidRPr="00361ACD">
        <w:rPr>
          <w:highlight w:val="yellow"/>
        </w:rPr>
        <w:t xml:space="preserve"> работ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maм</w:t>
      </w:r>
      <w:proofErr w:type="spellEnd"/>
      <w:r w:rsidRPr="00361ACD">
        <w:rPr>
          <w:b/>
          <w:bCs/>
          <w:highlight w:val="yellow"/>
        </w:rPr>
        <w:t>=</w:t>
      </w:r>
      <w:r w:rsidRPr="00361ACD">
        <w:rPr>
          <w:bCs/>
          <w:highlight w:val="yellow"/>
        </w:rPr>
        <w:t xml:space="preserve"> 38</w:t>
      </w:r>
      <w:r w:rsidRPr="00361ACD">
        <w:rPr>
          <w:highlight w:val="yellow"/>
        </w:rPr>
        <w:t xml:space="preserve"> мин; время передвижки щита на ширину кольца обделки </w:t>
      </w:r>
      <w:proofErr w:type="spellStart"/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i/>
          <w:iCs/>
          <w:highlight w:val="yellow"/>
          <w:vertAlign w:val="subscript"/>
          <w:lang w:val="en-US"/>
        </w:rPr>
        <w:t>nep</w:t>
      </w:r>
      <w:proofErr w:type="spellEnd"/>
      <w:r w:rsidRPr="00361ACD">
        <w:rPr>
          <w:highlight w:val="yellow"/>
        </w:rPr>
        <w:t xml:space="preserve"> = 6 мин; время устранения отказов за цикл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b/>
          <w:i/>
          <w:iCs/>
          <w:highlight w:val="yellow"/>
          <w:vertAlign w:val="subscript"/>
        </w:rPr>
        <w:t>ун</w:t>
      </w:r>
      <w:proofErr w:type="spellEnd"/>
      <w:r w:rsidRPr="00361ACD">
        <w:rPr>
          <w:highlight w:val="yellow"/>
        </w:rPr>
        <w:t xml:space="preserve"> = 3 мин/цикл; время простоев по эксплуатационно-организационным причинам (за цикл)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3 мин. </w:t>
      </w:r>
    </w:p>
    <w:p w:rsidR="00E21CDB" w:rsidRPr="00361ACD" w:rsidRDefault="00E21CDB" w:rsidP="00E21CDB">
      <w:pPr>
        <w:pStyle w:val="a9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>Рассчитать техническую и эксплуатационную скорость бурения для бурового станка БК-2П с бурильной головкой – перфоратором ПК-60А. Расчётные данные: энергия удара перфоратора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95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45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шпура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56 мм;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14; декремент затухания энергии силового </w:t>
      </w:r>
      <w:r w:rsidRPr="00361ACD">
        <w:rPr>
          <w:highlight w:val="yellow"/>
        </w:rPr>
        <w:lastRenderedPageBreak/>
        <w:t xml:space="preserve">импульса </w:t>
      </w:r>
      <w:r w:rsidRPr="00361ACD">
        <w:rPr>
          <w:b/>
          <w:i/>
          <w:highlight w:val="yellow"/>
        </w:rPr>
        <w:sym w:font="Symbol" w:char="F061"/>
      </w:r>
      <w:r w:rsidRPr="00361ACD">
        <w:rPr>
          <w:highlight w:val="yellow"/>
        </w:rPr>
        <w:t xml:space="preserve"> = 0,05; глубина шпура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4,6 м; коэффициент готовности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0,89; число бурильных машин на установке </w:t>
      </w:r>
      <w:r w:rsidRPr="00361ACD">
        <w:rPr>
          <w:b/>
          <w:i/>
          <w:highlight w:val="yellow"/>
          <w:lang w:val="en-US"/>
        </w:rPr>
        <w:t>R</w:t>
      </w:r>
      <w:r w:rsidRPr="00361ACD">
        <w:rPr>
          <w:highlight w:val="yellow"/>
        </w:rPr>
        <w:t xml:space="preserve"> = 2;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</w:t>
      </w:r>
      <w:r w:rsidRPr="00361ACD">
        <w:rPr>
          <w:highlight w:val="yellow"/>
        </w:rPr>
        <w:t xml:space="preserve"> = 0,8; стойкость резца (коронки)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28 м; ;</w:t>
      </w:r>
      <w:r w:rsidRPr="00361ACD">
        <w:rPr>
          <w:b/>
          <w:i/>
          <w:highlight w:val="yellow"/>
        </w:rPr>
        <w:t xml:space="preserve"> </w:t>
      </w:r>
      <w:r w:rsidRPr="00361ACD">
        <w:rPr>
          <w:highlight w:val="yellow"/>
        </w:rPr>
        <w:t>скорость обратного хода бурильной головки</w:t>
      </w:r>
      <w:r w:rsidRPr="00361ACD">
        <w:rPr>
          <w:b/>
          <w:i/>
          <w:highlight w:val="yellow"/>
        </w:rPr>
        <w:sym w:font="Symbol" w:char="F075"/>
      </w:r>
      <w:r w:rsidRPr="00361ACD">
        <w:rPr>
          <w:b/>
          <w:i/>
          <w:highlight w:val="yellow"/>
          <w:vertAlign w:val="subscript"/>
        </w:rPr>
        <w:t>ох</w:t>
      </w:r>
      <w:r w:rsidRPr="00361ACD">
        <w:rPr>
          <w:highlight w:val="yellow"/>
        </w:rPr>
        <w:t xml:space="preserve"> =16 м/мин; время замены резца (коронки)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5 мин; время наведения бурильной машины с одного шпура (скважины) на другой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1,5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шпура (скважины)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шпуров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44;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44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26 мин; время перегона установки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30 мин.</w:t>
      </w:r>
    </w:p>
    <w:p w:rsidR="00E21CDB" w:rsidRPr="00361ACD" w:rsidRDefault="00E21CDB" w:rsidP="00E21CDB">
      <w:pPr>
        <w:ind w:left="709"/>
        <w:jc w:val="both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color w:val="000000"/>
          <w:highlight w:val="yellow"/>
        </w:rPr>
        <w:t xml:space="preserve"> проходческого комбайна </w:t>
      </w:r>
      <w:r w:rsidRPr="00361ACD">
        <w:rPr>
          <w:highlight w:val="yellow"/>
        </w:rPr>
        <w:t>4ПП2</w:t>
      </w:r>
      <w:r w:rsidRPr="00361ACD">
        <w:rPr>
          <w:color w:val="000000"/>
          <w:highlight w:val="yellow"/>
        </w:rPr>
        <w:t xml:space="preserve"> со стреловидным исполнительным органом. Исходные данные: </w:t>
      </w:r>
      <w:r w:rsidRPr="00361ACD">
        <w:rPr>
          <w:highlight w:val="yellow"/>
        </w:rPr>
        <w:t>скорость перемещения коронки</w:t>
      </w:r>
      <w:r w:rsidRPr="00361ACD">
        <w:rPr>
          <w:color w:val="000000"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V</w:t>
      </w:r>
      <w:r w:rsidRPr="00361ACD">
        <w:rPr>
          <w:b/>
          <w:i/>
          <w:highlight w:val="yellow"/>
          <w:vertAlign w:val="subscript"/>
        </w:rPr>
        <w:t>к</w:t>
      </w:r>
      <w:r w:rsidRPr="00361ACD">
        <w:rPr>
          <w:highlight w:val="yellow"/>
        </w:rPr>
        <w:t xml:space="preserve"> = 2,1 м/мин; ширина захвата коронки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0,95 м; минимальный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min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0,55 м; максимальный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max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0,95 м; коэффициент использования коронки по диаметру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д</w:t>
      </w:r>
      <w:r w:rsidRPr="00361ACD">
        <w:rPr>
          <w:highlight w:val="yellow"/>
        </w:rPr>
        <w:t xml:space="preserve"> = 0,9; сечение выработки в проходке </w:t>
      </w:r>
      <w:r w:rsidRPr="00361ACD">
        <w:rPr>
          <w:b/>
          <w:i/>
          <w:highlight w:val="yellow"/>
          <w:lang w:val="en-US"/>
        </w:rPr>
        <w:t>S</w:t>
      </w:r>
      <w:proofErr w:type="spellStart"/>
      <w:r w:rsidRPr="00361ACD">
        <w:rPr>
          <w:b/>
          <w:i/>
          <w:highlight w:val="yellow"/>
          <w:vertAlign w:val="subscript"/>
        </w:rPr>
        <w:t>пр</w:t>
      </w:r>
      <w:proofErr w:type="spellEnd"/>
      <w:r w:rsidRPr="00361ACD">
        <w:rPr>
          <w:highlight w:val="yellow"/>
        </w:rPr>
        <w:t xml:space="preserve"> = 15 м</w:t>
      </w:r>
      <w:r w:rsidRPr="00361ACD">
        <w:rPr>
          <w:highlight w:val="yellow"/>
          <w:vertAlign w:val="superscript"/>
        </w:rPr>
        <w:t>2</w:t>
      </w:r>
      <w:r w:rsidRPr="00361ACD">
        <w:rPr>
          <w:highlight w:val="yellow"/>
        </w:rPr>
        <w:t xml:space="preserve">; шаг установки рам крепи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61ACD">
          <w:rPr>
            <w:highlight w:val="yellow"/>
          </w:rPr>
          <w:t>1 м</w:t>
        </w:r>
      </w:smartTag>
      <w:r w:rsidRPr="00361ACD">
        <w:rPr>
          <w:highlight w:val="yellow"/>
        </w:rPr>
        <w:t xml:space="preserve">; коэффициент организации работ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ор</w:t>
      </w:r>
      <w:r w:rsidRPr="00361ACD">
        <w:rPr>
          <w:highlight w:val="yellow"/>
        </w:rPr>
        <w:t xml:space="preserve"> = 1,3; время </w:t>
      </w:r>
      <w:proofErr w:type="spellStart"/>
      <w:r w:rsidRPr="00361ACD">
        <w:rPr>
          <w:highlight w:val="yellow"/>
        </w:rPr>
        <w:t>несовмещенных</w:t>
      </w:r>
      <w:proofErr w:type="spellEnd"/>
      <w:r w:rsidRPr="00361ACD">
        <w:rPr>
          <w:highlight w:val="yellow"/>
        </w:rPr>
        <w:t xml:space="preserve"> вспомогательных операций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55 мин; время простоев по эксплуатационно-организационным причинам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16 мин; продолжительность смены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см</w:t>
      </w:r>
      <w:proofErr w:type="spellEnd"/>
      <w:r w:rsidRPr="00361ACD">
        <w:rPr>
          <w:iCs/>
          <w:highlight w:val="yellow"/>
        </w:rPr>
        <w:t xml:space="preserve"> = 6 ч;</w:t>
      </w:r>
      <w:r w:rsidRPr="00361ACD">
        <w:rPr>
          <w:b/>
          <w:i/>
          <w:iCs/>
          <w:highlight w:val="yellow"/>
        </w:rPr>
        <w:t xml:space="preserve"> 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– время ежесменного технического обслуживания комплекса, </w:t>
      </w:r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= 0,5 часа;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iCs/>
          <w:highlight w:val="yellow"/>
        </w:rPr>
        <w:t xml:space="preserve"> </w:t>
      </w:r>
      <w:r w:rsidRPr="00361ACD">
        <w:rPr>
          <w:highlight w:val="yellow"/>
        </w:rPr>
        <w:t xml:space="preserve">– время регламентированного перерыва,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highlight w:val="yellow"/>
        </w:rPr>
        <w:t xml:space="preserve"> = 0,33 часа.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>Рассчитать техническую и эксплуатационную скорость бурения для бурового станка ПБУ-80М с бурильной головкой – перфоратором ПК75А. Расчётные данные: энергия удара перфоратора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176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37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шпура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Pr="00361ACD">
          <w:rPr>
            <w:highlight w:val="yellow"/>
          </w:rPr>
          <w:t>40 мм</w:t>
        </w:r>
      </w:smartTag>
      <w:r w:rsidRPr="00361ACD">
        <w:rPr>
          <w:highlight w:val="yellow"/>
        </w:rPr>
        <w:t xml:space="preserve">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16; декремент затухания энергии силового импульса </w:t>
      </w:r>
      <w:r w:rsidRPr="00361ACD">
        <w:rPr>
          <w:b/>
          <w:i/>
          <w:highlight w:val="yellow"/>
        </w:rPr>
        <w:sym w:font="Symbol" w:char="F061"/>
      </w:r>
      <w:r w:rsidRPr="00361ACD">
        <w:rPr>
          <w:highlight w:val="yellow"/>
        </w:rPr>
        <w:t xml:space="preserve"> = 0,04; глубина шпура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20 м"/>
        </w:smartTagPr>
        <w:r w:rsidRPr="00361ACD">
          <w:rPr>
            <w:highlight w:val="yellow"/>
          </w:rPr>
          <w:t>20 м</w:t>
        </w:r>
      </w:smartTag>
      <w:r w:rsidRPr="00361ACD">
        <w:rPr>
          <w:highlight w:val="yellow"/>
        </w:rPr>
        <w:t xml:space="preserve">; коэффициент готовности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0,9; число бурильных машин на установке </w:t>
      </w:r>
      <w:r w:rsidRPr="00361ACD">
        <w:rPr>
          <w:b/>
          <w:i/>
          <w:highlight w:val="yellow"/>
          <w:lang w:val="en-US"/>
        </w:rPr>
        <w:t>R</w:t>
      </w:r>
      <w:r w:rsidRPr="00361ACD">
        <w:rPr>
          <w:highlight w:val="yellow"/>
        </w:rPr>
        <w:t xml:space="preserve"> = 1;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</w:t>
      </w:r>
      <w:r w:rsidRPr="00361ACD">
        <w:rPr>
          <w:highlight w:val="yellow"/>
        </w:rPr>
        <w:t xml:space="preserve"> = 1; стойкость резца (коронки)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20 м"/>
        </w:smartTagPr>
        <w:r w:rsidRPr="00361ACD">
          <w:rPr>
            <w:highlight w:val="yellow"/>
          </w:rPr>
          <w:t>20 м</w:t>
        </w:r>
      </w:smartTag>
      <w:r w:rsidRPr="00361ACD">
        <w:rPr>
          <w:highlight w:val="yellow"/>
        </w:rPr>
        <w:t xml:space="preserve">; время навинчивания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0,5 мин; время </w:t>
      </w:r>
      <w:proofErr w:type="spellStart"/>
      <w:r w:rsidRPr="00361ACD">
        <w:rPr>
          <w:highlight w:val="yellow"/>
        </w:rPr>
        <w:t>развинчивания</w:t>
      </w:r>
      <w:proofErr w:type="spellEnd"/>
      <w:r w:rsidRPr="00361ACD">
        <w:rPr>
          <w:highlight w:val="yellow"/>
        </w:rPr>
        <w:t xml:space="preserve">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 xml:space="preserve"> = 1 мин; длина штанги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,22 м"/>
        </w:smartTagPr>
        <w:r w:rsidRPr="00361ACD">
          <w:rPr>
            <w:highlight w:val="yellow"/>
          </w:rPr>
          <w:t>1,22 м</w:t>
        </w:r>
      </w:smartTag>
      <w:r w:rsidRPr="00361ACD">
        <w:rPr>
          <w:highlight w:val="yellow"/>
        </w:rPr>
        <w:t xml:space="preserve">; время замены резца (коронки)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4 мин; время наведения бурильной машины с одного шпура (скважины) на другой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5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шпура (скважины)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шпуров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14;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40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60 мин; время перегона установки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30 мин.</w:t>
      </w:r>
    </w:p>
    <w:p w:rsidR="00BB44D4" w:rsidRPr="00361ACD" w:rsidRDefault="00BB44D4" w:rsidP="00BB44D4">
      <w:pPr>
        <w:ind w:left="709" w:hanging="709"/>
        <w:jc w:val="center"/>
        <w:rPr>
          <w:caps/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основные показатели, производительность и скорость бурения бурового станка НКР100М с </w:t>
      </w:r>
      <w:proofErr w:type="spellStart"/>
      <w:r w:rsidRPr="00361ACD">
        <w:rPr>
          <w:highlight w:val="yellow"/>
        </w:rPr>
        <w:t>пневмоударником</w:t>
      </w:r>
      <w:proofErr w:type="spellEnd"/>
      <w:r w:rsidRPr="00361ACD">
        <w:rPr>
          <w:highlight w:val="yellow"/>
        </w:rPr>
        <w:t xml:space="preserve"> ПП105-2,4. Расчётные данные: энергия удара </w:t>
      </w:r>
      <w:r w:rsidRPr="00361ACD">
        <w:rPr>
          <w:b/>
          <w:i/>
          <w:highlight w:val="yellow"/>
          <w:lang w:val="en-US"/>
        </w:rPr>
        <w:t>A</w:t>
      </w:r>
      <w:r w:rsidRPr="00361ACD">
        <w:rPr>
          <w:highlight w:val="yellow"/>
        </w:rPr>
        <w:t xml:space="preserve"> = 93,2 Дж; частота ударов </w:t>
      </w:r>
      <w:r w:rsidRPr="00361ACD">
        <w:rPr>
          <w:b/>
          <w:i/>
          <w:highlight w:val="yellow"/>
          <w:lang w:val="en-US"/>
        </w:rPr>
        <w:t>n</w:t>
      </w:r>
      <w:r w:rsidRPr="00361ACD">
        <w:rPr>
          <w:highlight w:val="yellow"/>
        </w:rPr>
        <w:t xml:space="preserve"> = 28 </w:t>
      </w:r>
      <w:r w:rsidRPr="00361ACD">
        <w:rPr>
          <w:highlight w:val="yellow"/>
          <w:lang w:val="en-US"/>
        </w:rPr>
        <w:t>c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диаметр долота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05 мм"/>
        </w:smartTagPr>
        <w:r w:rsidRPr="00361ACD">
          <w:rPr>
            <w:highlight w:val="yellow"/>
          </w:rPr>
          <w:t>105 мм</w:t>
        </w:r>
      </w:smartTag>
      <w:r w:rsidRPr="00361ACD">
        <w:rPr>
          <w:highlight w:val="yellow"/>
        </w:rPr>
        <w:t xml:space="preserve">; коэффициент крепости пород </w:t>
      </w:r>
      <w:r w:rsidRPr="00361ACD">
        <w:rPr>
          <w:b/>
          <w:i/>
          <w:highlight w:val="yellow"/>
          <w:lang w:val="en-US"/>
        </w:rPr>
        <w:t>f</w:t>
      </w:r>
      <w:r w:rsidRPr="00361ACD">
        <w:rPr>
          <w:highlight w:val="yellow"/>
        </w:rPr>
        <w:t xml:space="preserve">  = 14; коэффициент падения скорости бурения с глубиной скважины </w:t>
      </w:r>
      <w:r w:rsidRPr="00361ACD">
        <w:rPr>
          <w:b/>
          <w:i/>
          <w:highlight w:val="yellow"/>
          <w:lang w:val="en-US"/>
        </w:rPr>
        <w:sym w:font="Symbol" w:char="F062"/>
      </w:r>
      <w:r w:rsidRPr="00361ACD">
        <w:rPr>
          <w:highlight w:val="yellow"/>
        </w:rPr>
        <w:t xml:space="preserve"> = 0,0004 м</w:t>
      </w:r>
      <w:r w:rsidRPr="00361ACD">
        <w:rPr>
          <w:highlight w:val="yellow"/>
          <w:vertAlign w:val="superscript"/>
        </w:rPr>
        <w:t>-1</w:t>
      </w:r>
      <w:r w:rsidRPr="00361ACD">
        <w:rPr>
          <w:highlight w:val="yellow"/>
        </w:rPr>
        <w:t xml:space="preserve">; глубина скважины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40 м"/>
        </w:smartTagPr>
        <w:r w:rsidRPr="00361ACD">
          <w:rPr>
            <w:highlight w:val="yellow"/>
          </w:rPr>
          <w:t>40 м</w:t>
        </w:r>
      </w:smartTag>
      <w:r w:rsidRPr="00361ACD">
        <w:rPr>
          <w:highlight w:val="yellow"/>
        </w:rPr>
        <w:t xml:space="preserve">; коэффициент готовности станка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г</w:t>
      </w:r>
      <w:r w:rsidRPr="00361ACD">
        <w:rPr>
          <w:highlight w:val="yellow"/>
        </w:rPr>
        <w:t xml:space="preserve"> = 0,9; стойкость долота на одну заточку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361ACD">
          <w:rPr>
            <w:highlight w:val="yellow"/>
          </w:rPr>
          <w:t>15 м</w:t>
        </w:r>
      </w:smartTag>
      <w:r w:rsidRPr="00361ACD">
        <w:rPr>
          <w:highlight w:val="yellow"/>
        </w:rPr>
        <w:t xml:space="preserve">; время навинчивания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0,5 мин; время </w:t>
      </w:r>
      <w:proofErr w:type="spellStart"/>
      <w:r w:rsidRPr="00361ACD">
        <w:rPr>
          <w:highlight w:val="yellow"/>
        </w:rPr>
        <w:t>развинчивания</w:t>
      </w:r>
      <w:proofErr w:type="spellEnd"/>
      <w:r w:rsidRPr="00361ACD">
        <w:rPr>
          <w:highlight w:val="yellow"/>
        </w:rPr>
        <w:t xml:space="preserve"> одной штанги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 xml:space="preserve"> = 1 мин; длина штанги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61ACD">
          <w:rPr>
            <w:highlight w:val="yellow"/>
          </w:rPr>
          <w:t>1 м</w:t>
        </w:r>
      </w:smartTag>
      <w:r w:rsidRPr="00361ACD">
        <w:rPr>
          <w:highlight w:val="yellow"/>
        </w:rPr>
        <w:t xml:space="preserve">; время замены долота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4 мин; время наведения станка на скважину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н</w:t>
      </w:r>
      <w:r w:rsidRPr="00361ACD">
        <w:rPr>
          <w:highlight w:val="yellow"/>
        </w:rPr>
        <w:t xml:space="preserve"> = 4 мин; время </w:t>
      </w:r>
      <w:proofErr w:type="spellStart"/>
      <w:r w:rsidRPr="00361ACD">
        <w:rPr>
          <w:highlight w:val="yellow"/>
        </w:rPr>
        <w:t>забуривания</w:t>
      </w:r>
      <w:proofErr w:type="spellEnd"/>
      <w:r w:rsidRPr="00361ACD">
        <w:rPr>
          <w:highlight w:val="yellow"/>
        </w:rPr>
        <w:t xml:space="preserve"> скважины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зб</w:t>
      </w:r>
      <w:proofErr w:type="spellEnd"/>
      <w:r w:rsidRPr="00361ACD">
        <w:rPr>
          <w:highlight w:val="yellow"/>
        </w:rPr>
        <w:t xml:space="preserve"> = 1 мин; число скважин в забое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14; длительность смены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см</w:t>
      </w:r>
      <w:r w:rsidRPr="00361ACD">
        <w:rPr>
          <w:highlight w:val="yellow"/>
        </w:rPr>
        <w:t xml:space="preserve"> = 360 мин; время на подготовительно-заключительные операции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пз</w:t>
      </w:r>
      <w:proofErr w:type="spellEnd"/>
      <w:r w:rsidRPr="00361ACD">
        <w:rPr>
          <w:highlight w:val="yellow"/>
        </w:rPr>
        <w:t xml:space="preserve"> = 20 мин; время организационных простоев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оп</w:t>
      </w:r>
      <w:r w:rsidRPr="00361ACD">
        <w:rPr>
          <w:highlight w:val="yellow"/>
        </w:rPr>
        <w:t xml:space="preserve"> = 10 мин; время перегона станка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п</w:t>
      </w:r>
      <w:r w:rsidRPr="00361ACD">
        <w:rPr>
          <w:highlight w:val="yellow"/>
        </w:rPr>
        <w:t xml:space="preserve"> = 20 мин.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машинное время работы комбайна по добыче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р</w:t>
      </w:r>
      <w:r w:rsidRPr="00361ACD">
        <w:rPr>
          <w:highlight w:val="yellow"/>
        </w:rPr>
        <w:t>,</w:t>
      </w:r>
      <w:r w:rsidRPr="00361ACD">
        <w:rPr>
          <w:color w:val="000000"/>
          <w:highlight w:val="yellow"/>
        </w:rPr>
        <w:t xml:space="preserve"> коэффициент совершенства схемы работы оборудования комплекса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  <w:lang w:val="en-US"/>
        </w:rPr>
        <w:t>c</w:t>
      </w:r>
      <w:r w:rsidRPr="00361ACD">
        <w:rPr>
          <w:color w:val="000000"/>
          <w:highlight w:val="yellow"/>
        </w:rPr>
        <w:t>,</w:t>
      </w:r>
      <w:r w:rsidRPr="00361ACD">
        <w:rPr>
          <w:highlight w:val="yellow"/>
        </w:rPr>
        <w:t xml:space="preserve">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highlight w:val="yellow"/>
        </w:rPr>
        <w:t xml:space="preserve"> для очистного комбайнового комплекса КМ138, В состав комплекса входит комбайн РКУ13. Расчётные данные: вынимаемая мощность </w:t>
      </w:r>
      <w:r w:rsidRPr="00361ACD">
        <w:rPr>
          <w:highlight w:val="yellow"/>
        </w:rPr>
        <w:lastRenderedPageBreak/>
        <w:t xml:space="preserve">пласта </w:t>
      </w:r>
      <w:r w:rsidRPr="00361ACD">
        <w:rPr>
          <w:b/>
          <w:i/>
          <w:highlight w:val="yellow"/>
          <w:lang w:val="en-US"/>
        </w:rPr>
        <w:t>m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,8 м"/>
        </w:smartTagPr>
        <w:r w:rsidRPr="00361ACD">
          <w:rPr>
            <w:highlight w:val="yellow"/>
          </w:rPr>
          <w:t>1,8 м</w:t>
        </w:r>
      </w:smartTag>
      <w:r w:rsidRPr="00361ACD">
        <w:rPr>
          <w:highlight w:val="yellow"/>
        </w:rPr>
        <w:t xml:space="preserve">; длина лавы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80 м"/>
        </w:smartTagPr>
        <w:r w:rsidRPr="00361ACD">
          <w:rPr>
            <w:highlight w:val="yellow"/>
          </w:rPr>
          <w:t>180 м</w:t>
        </w:r>
      </w:smartTag>
      <w:r w:rsidRPr="00361ACD">
        <w:rPr>
          <w:highlight w:val="yellow"/>
        </w:rPr>
        <w:t xml:space="preserve">; ширина захвата очистного комбайна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63 м"/>
        </w:smartTagPr>
        <w:r w:rsidRPr="00361ACD">
          <w:rPr>
            <w:highlight w:val="yellow"/>
          </w:rPr>
          <w:t>0,63 м</w:t>
        </w:r>
      </w:smartTag>
      <w:r w:rsidRPr="00361ACD">
        <w:rPr>
          <w:highlight w:val="yellow"/>
        </w:rPr>
        <w:t xml:space="preserve">; </w:t>
      </w:r>
      <w:r w:rsidRPr="00361ACD">
        <w:rPr>
          <w:bCs/>
          <w:highlight w:val="yellow"/>
        </w:rPr>
        <w:t>плотность угля</w:t>
      </w:r>
      <w:r w:rsidRPr="00361ACD">
        <w:rPr>
          <w:highlight w:val="yellow"/>
        </w:rPr>
        <w:t xml:space="preserve"> </w:t>
      </w:r>
      <w:r w:rsidRPr="00361ACD">
        <w:rPr>
          <w:b/>
          <w:bCs/>
          <w:i/>
          <w:highlight w:val="yellow"/>
        </w:rPr>
        <w:t>γ</w:t>
      </w:r>
      <w:r w:rsidRPr="00361ACD">
        <w:rPr>
          <w:bCs/>
          <w:highlight w:val="yellow"/>
        </w:rPr>
        <w:t xml:space="preserve"> = 1,35 т/м</w:t>
      </w:r>
      <w:r w:rsidRPr="00361ACD">
        <w:rPr>
          <w:bCs/>
          <w:highlight w:val="yellow"/>
          <w:vertAlign w:val="superscript"/>
        </w:rPr>
        <w:t>3</w:t>
      </w:r>
      <w:r w:rsidRPr="00361ACD">
        <w:rPr>
          <w:bCs/>
          <w:highlight w:val="yellow"/>
        </w:rPr>
        <w:t xml:space="preserve">; </w:t>
      </w:r>
      <w:r w:rsidRPr="00361ACD">
        <w:rPr>
          <w:highlight w:val="yellow"/>
        </w:rPr>
        <w:t>скорость подачи комбайна</w:t>
      </w:r>
      <w:r w:rsidRPr="00361ACD">
        <w:rPr>
          <w:bCs/>
          <w:highlight w:val="yellow"/>
        </w:rPr>
        <w:t xml:space="preserve"> </w:t>
      </w:r>
      <w:r w:rsidRPr="00361ACD">
        <w:rPr>
          <w:b/>
          <w:i/>
          <w:iCs/>
          <w:highlight w:val="yellow"/>
          <w:lang w:val="en-US"/>
        </w:rPr>
        <w:t>V</w:t>
      </w:r>
      <w:r w:rsidRPr="00361ACD">
        <w:rPr>
          <w:b/>
          <w:i/>
          <w:iCs/>
          <w:highlight w:val="yellow"/>
          <w:vertAlign w:val="subscript"/>
        </w:rPr>
        <w:t>п</w:t>
      </w:r>
      <w:r w:rsidRPr="00361ACD">
        <w:rPr>
          <w:iCs/>
          <w:highlight w:val="yellow"/>
        </w:rPr>
        <w:t xml:space="preserve"> = 5 м/мин; </w:t>
      </w:r>
      <w:r w:rsidRPr="00361ACD">
        <w:rPr>
          <w:color w:val="000000"/>
          <w:highlight w:val="yellow"/>
        </w:rPr>
        <w:t>затраты времени на выполнение вспомогательных операций (концевых, маневровых, по зачистке забоя)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30 мин (за один рабочий цикл); </w:t>
      </w:r>
      <w:r w:rsidRPr="00361ACD">
        <w:rPr>
          <w:color w:val="000000"/>
          <w:highlight w:val="yellow"/>
        </w:rPr>
        <w:t>коэффициент готовности, отражающий уровень надёжности оборудования комплекса</w:t>
      </w:r>
      <w:r w:rsidRPr="00361ACD">
        <w:rPr>
          <w:highlight w:val="yellow"/>
        </w:rPr>
        <w:t xml:space="preserve"> </w:t>
      </w:r>
      <w:r w:rsidRPr="00361ACD">
        <w:rPr>
          <w:b/>
          <w:i/>
          <w:color w:val="000000"/>
          <w:highlight w:val="yellow"/>
          <w:lang w:val="en-US"/>
        </w:rPr>
        <w:t>k</w:t>
      </w:r>
      <w:r w:rsidRPr="00361ACD">
        <w:rPr>
          <w:b/>
          <w:i/>
          <w:color w:val="000000"/>
          <w:highlight w:val="yellow"/>
          <w:vertAlign w:val="subscript"/>
        </w:rPr>
        <w:t>г</w:t>
      </w:r>
      <w:r w:rsidRPr="00361ACD">
        <w:rPr>
          <w:color w:val="000000"/>
          <w:highlight w:val="yellow"/>
        </w:rPr>
        <w:t xml:space="preserve"> = 0,82; коэффициент непрерывности работы комплекса, учитывающий простои по организационным и эксплуатационным причинам </w:t>
      </w:r>
      <w:r w:rsidRPr="00361ACD">
        <w:rPr>
          <w:b/>
          <w:i/>
          <w:color w:val="000000"/>
          <w:highlight w:val="yellow"/>
          <w:lang w:val="en-US"/>
        </w:rPr>
        <w:t>k</w:t>
      </w:r>
      <w:proofErr w:type="spellStart"/>
      <w:r w:rsidRPr="00361ACD">
        <w:rPr>
          <w:b/>
          <w:i/>
          <w:color w:val="000000"/>
          <w:highlight w:val="yellow"/>
          <w:vertAlign w:val="subscript"/>
        </w:rPr>
        <w:t>э.о</w:t>
      </w:r>
      <w:proofErr w:type="spellEnd"/>
      <w:r w:rsidRPr="00361ACD">
        <w:rPr>
          <w:color w:val="000000"/>
          <w:highlight w:val="yellow"/>
        </w:rPr>
        <w:t xml:space="preserve"> = 0,90.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Рассчитать площадь разрабатываемой груди забоя </w:t>
      </w:r>
      <w:r w:rsidRPr="00361ACD">
        <w:rPr>
          <w:b/>
          <w:i/>
          <w:highlight w:val="yellow"/>
          <w:lang w:val="en-US"/>
        </w:rPr>
        <w:t>S</w:t>
      </w:r>
      <w:r w:rsidRPr="00361ACD">
        <w:rPr>
          <w:highlight w:val="yellow"/>
        </w:rPr>
        <w:t>, время цикла по отработке забоя на ширину обделки</w:t>
      </w:r>
      <w:r w:rsidRPr="00361ACD">
        <w:rPr>
          <w:b/>
          <w:i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ц</w:t>
      </w:r>
      <w:r w:rsidRPr="00361ACD">
        <w:rPr>
          <w:highlight w:val="yellow"/>
        </w:rPr>
        <w:t xml:space="preserve">, число циклов по отработке забоя на ширину кольца крепи </w:t>
      </w:r>
      <w:r w:rsidRPr="00361ACD">
        <w:rPr>
          <w:b/>
          <w:i/>
          <w:iCs/>
          <w:highlight w:val="yellow"/>
        </w:rPr>
        <w:t>п</w:t>
      </w:r>
      <w:r w:rsidRPr="00361ACD">
        <w:rPr>
          <w:iCs/>
          <w:highlight w:val="yellow"/>
        </w:rPr>
        <w:t xml:space="preserve">, </w:t>
      </w:r>
      <w:r w:rsidRPr="00361ACD">
        <w:rPr>
          <w:highlight w:val="yellow"/>
        </w:rPr>
        <w:t xml:space="preserve">коэффициент технически возможной непрерывной работы комплекса по проходке и сооружению тоннеля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highlight w:val="yellow"/>
        </w:rPr>
        <w:t xml:space="preserve">, – коэффициент непрерывности работы комплекса в процессе эксплуатации </w:t>
      </w:r>
      <w:r w:rsidRPr="00361ACD">
        <w:rPr>
          <w:b/>
          <w:i/>
          <w:iCs/>
          <w:highlight w:val="yellow"/>
          <w:lang w:val="en-US"/>
        </w:rPr>
        <w:t>k</w:t>
      </w:r>
      <w:r w:rsidRPr="00361ACD">
        <w:rPr>
          <w:b/>
          <w:i/>
          <w:iCs/>
          <w:highlight w:val="yellow"/>
          <w:vertAlign w:val="subscript"/>
        </w:rPr>
        <w:t>э</w:t>
      </w:r>
      <w:r w:rsidRPr="00361ACD">
        <w:rPr>
          <w:iCs/>
          <w:highlight w:val="yellow"/>
        </w:rPr>
        <w:t>,</w:t>
      </w:r>
      <w:r w:rsidRPr="00361ACD">
        <w:rPr>
          <w:highlight w:val="yellow"/>
        </w:rPr>
        <w:t xml:space="preserve"> теоретическую, техническую и эксплуатационную производительность проходческого щитового комплекса КТ1-5,6Э. Расчётные данные: глубина врезания лопаты в грунт данной категории 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iCs/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25 м"/>
        </w:smartTagPr>
        <w:r w:rsidRPr="00361ACD">
          <w:rPr>
            <w:iCs/>
            <w:highlight w:val="yellow"/>
          </w:rPr>
          <w:t>0,25 м</w:t>
        </w:r>
      </w:smartTag>
      <w:r w:rsidRPr="00361ACD">
        <w:rPr>
          <w:iCs/>
          <w:highlight w:val="yellow"/>
        </w:rPr>
        <w:t xml:space="preserve">; </w:t>
      </w:r>
      <w:r w:rsidRPr="00361ACD">
        <w:rPr>
          <w:highlight w:val="yellow"/>
        </w:rPr>
        <w:t>диаметр щита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i/>
          <w:highlight w:val="yellow"/>
          <w:vertAlign w:val="subscript"/>
        </w:rPr>
        <w:t>щ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5,63 м"/>
        </w:smartTagPr>
        <w:r w:rsidRPr="00361ACD">
          <w:rPr>
            <w:highlight w:val="yellow"/>
          </w:rPr>
          <w:t>5,63 м</w:t>
        </w:r>
      </w:smartTag>
      <w:r w:rsidRPr="00361ACD">
        <w:rPr>
          <w:highlight w:val="yellow"/>
        </w:rPr>
        <w:t>; время цикла по отработке забоя на глубину (</w:t>
      </w:r>
      <w:proofErr w:type="spellStart"/>
      <w:r w:rsidRPr="00361ACD">
        <w:rPr>
          <w:b/>
          <w:i/>
          <w:iCs/>
          <w:highlight w:val="yellow"/>
          <w:lang w:val="en-US"/>
        </w:rPr>
        <w:t>hf</w:t>
      </w:r>
      <w:proofErr w:type="spellEnd"/>
      <w:r w:rsidRPr="00361ACD">
        <w:rPr>
          <w:b/>
          <w:i/>
          <w:iCs/>
          <w:highlight w:val="yellow"/>
        </w:rPr>
        <w:t>)</w:t>
      </w:r>
      <w:r w:rsidRPr="00361ACD">
        <w:rPr>
          <w:iCs/>
          <w:highlight w:val="yellow"/>
        </w:rPr>
        <w:t xml:space="preserve"> врезания </w:t>
      </w:r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b/>
          <w:i/>
          <w:iCs/>
          <w:highlight w:val="yellow"/>
          <w:vertAlign w:val="subscript"/>
        </w:rPr>
        <w:t>з</w:t>
      </w:r>
      <w:r w:rsidRPr="00361ACD">
        <w:rPr>
          <w:iCs/>
          <w:highlight w:val="yellow"/>
        </w:rPr>
        <w:t xml:space="preserve"> = 16 мин; </w:t>
      </w:r>
      <w:r w:rsidRPr="00361ACD">
        <w:rPr>
          <w:highlight w:val="yellow"/>
        </w:rPr>
        <w:t>ширина обделки</w:t>
      </w:r>
      <w:r w:rsidRPr="00361ACD">
        <w:rPr>
          <w:iCs/>
          <w:highlight w:val="yellow"/>
        </w:rPr>
        <w:t xml:space="preserve"> </w:t>
      </w:r>
      <w:r w:rsidRPr="00361ACD">
        <w:rPr>
          <w:b/>
          <w:i/>
          <w:iCs/>
          <w:highlight w:val="yellow"/>
        </w:rPr>
        <w:t>В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75 м"/>
        </w:smartTagPr>
        <w:r w:rsidRPr="00361ACD">
          <w:rPr>
            <w:highlight w:val="yellow"/>
          </w:rPr>
          <w:t>0,75 м</w:t>
        </w:r>
      </w:smartTag>
      <w:r w:rsidRPr="00361ACD">
        <w:rPr>
          <w:highlight w:val="yellow"/>
        </w:rPr>
        <w:t xml:space="preserve">; </w:t>
      </w:r>
      <w:proofErr w:type="spellStart"/>
      <w:r w:rsidRPr="00361ACD">
        <w:rPr>
          <w:highlight w:val="yellow"/>
        </w:rPr>
        <w:t>несовмещенное</w:t>
      </w:r>
      <w:proofErr w:type="spellEnd"/>
      <w:r w:rsidRPr="00361ACD">
        <w:rPr>
          <w:highlight w:val="yellow"/>
        </w:rPr>
        <w:t xml:space="preserve"> с разработкой забоя и другими операциями время на откатку вагонеток и подачу блоков обделки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mp</w:t>
      </w:r>
      <w:proofErr w:type="spellEnd"/>
      <w:r w:rsidRPr="00361ACD">
        <w:rPr>
          <w:highlight w:val="yellow"/>
        </w:rPr>
        <w:t xml:space="preserve"> = 20 мин; время установки кольца обделки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кр</w:t>
      </w:r>
      <w:proofErr w:type="spellEnd"/>
      <w:r w:rsidRPr="00361ACD">
        <w:rPr>
          <w:highlight w:val="yellow"/>
          <w:vertAlign w:val="superscript"/>
        </w:rPr>
        <w:t xml:space="preserve"> </w:t>
      </w:r>
      <w:r w:rsidRPr="00361ACD">
        <w:rPr>
          <w:highlight w:val="yellow"/>
        </w:rPr>
        <w:t xml:space="preserve">= 10 мин; не совмещенное время </w:t>
      </w:r>
      <w:proofErr w:type="spellStart"/>
      <w:r w:rsidRPr="00361ACD">
        <w:rPr>
          <w:highlight w:val="yellow"/>
        </w:rPr>
        <w:t>тампонажных</w:t>
      </w:r>
      <w:proofErr w:type="spellEnd"/>
      <w:r w:rsidRPr="00361ACD">
        <w:rPr>
          <w:highlight w:val="yellow"/>
        </w:rPr>
        <w:t xml:space="preserve"> работ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i/>
          <w:iCs/>
          <w:highlight w:val="yellow"/>
          <w:vertAlign w:val="subscript"/>
        </w:rPr>
        <w:t>maм</w:t>
      </w:r>
      <w:proofErr w:type="spellEnd"/>
      <w:r w:rsidRPr="00361ACD">
        <w:rPr>
          <w:b/>
          <w:bCs/>
          <w:highlight w:val="yellow"/>
        </w:rPr>
        <w:t>=</w:t>
      </w:r>
      <w:r w:rsidRPr="00361ACD">
        <w:rPr>
          <w:bCs/>
          <w:highlight w:val="yellow"/>
        </w:rPr>
        <w:t xml:space="preserve"> 40</w:t>
      </w:r>
      <w:r w:rsidRPr="00361ACD">
        <w:rPr>
          <w:highlight w:val="yellow"/>
        </w:rPr>
        <w:t xml:space="preserve"> мин; время передвижки щита на ширину кольца обделки </w:t>
      </w:r>
      <w:proofErr w:type="spellStart"/>
      <w:r w:rsidRPr="00361ACD">
        <w:rPr>
          <w:b/>
          <w:i/>
          <w:iCs/>
          <w:highlight w:val="yellow"/>
          <w:lang w:val="en-US"/>
        </w:rPr>
        <w:t>t</w:t>
      </w:r>
      <w:r w:rsidRPr="00361ACD">
        <w:rPr>
          <w:i/>
          <w:iCs/>
          <w:highlight w:val="yellow"/>
          <w:vertAlign w:val="subscript"/>
          <w:lang w:val="en-US"/>
        </w:rPr>
        <w:t>nep</w:t>
      </w:r>
      <w:proofErr w:type="spellEnd"/>
      <w:r w:rsidRPr="00361ACD">
        <w:rPr>
          <w:highlight w:val="yellow"/>
        </w:rPr>
        <w:t xml:space="preserve"> = 4 мин; время устранения отказов за цикл </w:t>
      </w:r>
      <w:proofErr w:type="spellStart"/>
      <w:r w:rsidRPr="00361ACD">
        <w:rPr>
          <w:b/>
          <w:i/>
          <w:iCs/>
          <w:highlight w:val="yellow"/>
        </w:rPr>
        <w:t>t</w:t>
      </w:r>
      <w:r w:rsidRPr="00361ACD">
        <w:rPr>
          <w:b/>
          <w:i/>
          <w:iCs/>
          <w:highlight w:val="yellow"/>
          <w:vertAlign w:val="subscript"/>
        </w:rPr>
        <w:t>ун</w:t>
      </w:r>
      <w:proofErr w:type="spellEnd"/>
      <w:r w:rsidRPr="00361ACD">
        <w:rPr>
          <w:highlight w:val="yellow"/>
        </w:rPr>
        <w:t xml:space="preserve"> = 2 мин/цикл; время простоев по эксплуатационно-организационным причинам (за цикл) </w:t>
      </w:r>
      <w:r w:rsidRPr="00361ACD">
        <w:rPr>
          <w:b/>
          <w:i/>
          <w:iCs/>
          <w:highlight w:val="yellow"/>
          <w:lang w:val="en-US"/>
        </w:rPr>
        <w:t>t</w:t>
      </w:r>
      <w:proofErr w:type="spellStart"/>
      <w:r w:rsidRPr="00361ACD">
        <w:rPr>
          <w:i/>
          <w:iCs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3 мин.</w:t>
      </w:r>
    </w:p>
    <w:p w:rsidR="00BB44D4" w:rsidRPr="00361ACD" w:rsidRDefault="00BB44D4" w:rsidP="00BB44D4">
      <w:pPr>
        <w:ind w:left="709" w:hanging="709"/>
        <w:jc w:val="right"/>
        <w:rPr>
          <w:highlight w:val="yellow"/>
        </w:rPr>
      </w:pPr>
    </w:p>
    <w:p w:rsidR="00BB44D4" w:rsidRPr="00361ACD" w:rsidRDefault="00BB44D4" w:rsidP="00956A0C">
      <w:pPr>
        <w:numPr>
          <w:ilvl w:val="0"/>
          <w:numId w:val="2"/>
        </w:numPr>
        <w:ind w:left="709" w:hanging="709"/>
        <w:jc w:val="both"/>
        <w:rPr>
          <w:highlight w:val="yellow"/>
        </w:rPr>
      </w:pPr>
      <w:r w:rsidRPr="00361ACD">
        <w:rPr>
          <w:highlight w:val="yellow"/>
        </w:rPr>
        <w:t xml:space="preserve">Определить эксплуатационную производительность </w:t>
      </w:r>
      <w:r w:rsidRPr="00361ACD">
        <w:rPr>
          <w:b/>
          <w:i/>
          <w:color w:val="000000"/>
          <w:highlight w:val="yellow"/>
          <w:lang w:val="en-US"/>
        </w:rPr>
        <w:t>Q</w:t>
      </w:r>
      <w:r w:rsidRPr="00361ACD">
        <w:rPr>
          <w:b/>
          <w:i/>
          <w:color w:val="000000"/>
          <w:highlight w:val="yellow"/>
          <w:vertAlign w:val="subscript"/>
        </w:rPr>
        <w:t>э</w:t>
      </w:r>
      <w:r w:rsidRPr="00361ACD">
        <w:rPr>
          <w:color w:val="000000"/>
          <w:highlight w:val="yellow"/>
        </w:rPr>
        <w:t xml:space="preserve"> проходческого комбайна ГПКС со стреловидным исполнительным органом. Исходные данные: </w:t>
      </w:r>
      <w:r w:rsidRPr="00361ACD">
        <w:rPr>
          <w:highlight w:val="yellow"/>
        </w:rPr>
        <w:t>скорость перемещения коронки</w:t>
      </w:r>
      <w:r w:rsidRPr="00361ACD">
        <w:rPr>
          <w:color w:val="000000"/>
          <w:highlight w:val="yellow"/>
        </w:rPr>
        <w:t xml:space="preserve"> </w:t>
      </w:r>
      <w:r w:rsidRPr="00361ACD">
        <w:rPr>
          <w:b/>
          <w:i/>
          <w:highlight w:val="yellow"/>
          <w:lang w:val="en-US"/>
        </w:rPr>
        <w:t>V</w:t>
      </w:r>
      <w:r w:rsidRPr="00361ACD">
        <w:rPr>
          <w:b/>
          <w:i/>
          <w:highlight w:val="yellow"/>
          <w:vertAlign w:val="subscript"/>
        </w:rPr>
        <w:t>к</w:t>
      </w:r>
      <w:r w:rsidRPr="00361ACD">
        <w:rPr>
          <w:highlight w:val="yellow"/>
        </w:rPr>
        <w:t xml:space="preserve"> = 0,01 м/с; ширина захвата коронки </w:t>
      </w:r>
      <w:r w:rsidRPr="00361ACD">
        <w:rPr>
          <w:b/>
          <w:i/>
          <w:highlight w:val="yellow"/>
          <w:lang w:val="en-US"/>
        </w:rPr>
        <w:t>B</w:t>
      </w:r>
      <w:r w:rsidRPr="00361ACD">
        <w:rPr>
          <w:b/>
          <w:i/>
          <w:highlight w:val="yellow"/>
          <w:vertAlign w:val="subscript"/>
        </w:rPr>
        <w:t>з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 w:rsidRPr="00361ACD">
          <w:rPr>
            <w:highlight w:val="yellow"/>
          </w:rPr>
          <w:t>0,8 м</w:t>
        </w:r>
      </w:smartTag>
      <w:r w:rsidRPr="00361ACD">
        <w:rPr>
          <w:highlight w:val="yellow"/>
        </w:rPr>
        <w:t xml:space="preserve">; минимальный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min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</w:t>
      </w:r>
      <w:smartTag w:uri="urn:schemas-microsoft-com:office:smarttags" w:element="metricconverter">
        <w:smartTagPr>
          <w:attr w:name="ProductID" w:val="0,5 м"/>
        </w:smartTagPr>
        <w:r w:rsidRPr="00361ACD">
          <w:rPr>
            <w:highlight w:val="yellow"/>
          </w:rPr>
          <w:t>0,5 м</w:t>
        </w:r>
      </w:smartTag>
      <w:r w:rsidRPr="00361ACD">
        <w:rPr>
          <w:highlight w:val="yellow"/>
        </w:rPr>
        <w:t xml:space="preserve">; максимальный диаметр коронки </w:t>
      </w:r>
      <w:proofErr w:type="spellStart"/>
      <w:r w:rsidRPr="00361ACD">
        <w:rPr>
          <w:b/>
          <w:i/>
          <w:highlight w:val="yellow"/>
          <w:lang w:val="en-US"/>
        </w:rPr>
        <w:t>D</w:t>
      </w:r>
      <w:r w:rsidRPr="00361ACD">
        <w:rPr>
          <w:b/>
          <w:highlight w:val="yellow"/>
          <w:vertAlign w:val="subscript"/>
          <w:lang w:val="en-US"/>
        </w:rPr>
        <w:t>max</w:t>
      </w:r>
      <w:proofErr w:type="spellEnd"/>
      <w:r w:rsidRPr="00361ACD">
        <w:rPr>
          <w:b/>
          <w:highlight w:val="yellow"/>
        </w:rPr>
        <w:t xml:space="preserve"> </w:t>
      </w:r>
      <w:r w:rsidRPr="00361ACD">
        <w:rPr>
          <w:highlight w:val="yellow"/>
        </w:rPr>
        <w:t xml:space="preserve">= </w:t>
      </w:r>
      <w:smartTag w:uri="urn:schemas-microsoft-com:office:smarttags" w:element="metricconverter">
        <w:smartTagPr>
          <w:attr w:name="ProductID" w:val="0,9 м"/>
        </w:smartTagPr>
        <w:r w:rsidRPr="00361ACD">
          <w:rPr>
            <w:highlight w:val="yellow"/>
          </w:rPr>
          <w:t>0,9 м</w:t>
        </w:r>
      </w:smartTag>
      <w:r w:rsidRPr="00361ACD">
        <w:rPr>
          <w:highlight w:val="yellow"/>
        </w:rPr>
        <w:t xml:space="preserve">; коэффициент использования коронки по диаметру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д</w:t>
      </w:r>
      <w:r w:rsidRPr="00361ACD">
        <w:rPr>
          <w:highlight w:val="yellow"/>
        </w:rPr>
        <w:t xml:space="preserve"> = 0,9; сечение выработки в проходке </w:t>
      </w:r>
      <w:r w:rsidRPr="00361ACD">
        <w:rPr>
          <w:b/>
          <w:i/>
          <w:highlight w:val="yellow"/>
          <w:lang w:val="en-US"/>
        </w:rPr>
        <w:t>S</w:t>
      </w:r>
      <w:proofErr w:type="spellStart"/>
      <w:r w:rsidRPr="00361ACD">
        <w:rPr>
          <w:b/>
          <w:i/>
          <w:highlight w:val="yellow"/>
          <w:vertAlign w:val="subscript"/>
        </w:rPr>
        <w:t>пр</w:t>
      </w:r>
      <w:proofErr w:type="spellEnd"/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2 м2"/>
        </w:smartTagPr>
        <w:r w:rsidRPr="00361ACD">
          <w:rPr>
            <w:highlight w:val="yellow"/>
          </w:rPr>
          <w:t>12 м</w:t>
        </w:r>
        <w:r w:rsidRPr="00361ACD">
          <w:rPr>
            <w:highlight w:val="yellow"/>
            <w:vertAlign w:val="superscript"/>
          </w:rPr>
          <w:t>2</w:t>
        </w:r>
      </w:smartTag>
      <w:r w:rsidRPr="00361ACD">
        <w:rPr>
          <w:highlight w:val="yellow"/>
        </w:rPr>
        <w:t xml:space="preserve">; шаг установки рам крепи </w:t>
      </w:r>
      <w:r w:rsidRPr="00361ACD">
        <w:rPr>
          <w:b/>
          <w:i/>
          <w:highlight w:val="yellow"/>
          <w:lang w:val="en-US"/>
        </w:rPr>
        <w:t>l</w:t>
      </w:r>
      <w:r w:rsidRPr="00361ACD">
        <w:rPr>
          <w:highlight w:val="yellow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61ACD">
          <w:rPr>
            <w:highlight w:val="yellow"/>
          </w:rPr>
          <w:t>1 м</w:t>
        </w:r>
      </w:smartTag>
      <w:r w:rsidRPr="00361ACD">
        <w:rPr>
          <w:highlight w:val="yellow"/>
        </w:rPr>
        <w:t xml:space="preserve">; коэффициент организации работ </w:t>
      </w:r>
      <w:r w:rsidRPr="00361ACD">
        <w:rPr>
          <w:b/>
          <w:i/>
          <w:highlight w:val="yellow"/>
          <w:lang w:val="en-US"/>
        </w:rPr>
        <w:t>k</w:t>
      </w:r>
      <w:r w:rsidRPr="00361ACD">
        <w:rPr>
          <w:b/>
          <w:i/>
          <w:highlight w:val="yellow"/>
          <w:vertAlign w:val="subscript"/>
        </w:rPr>
        <w:t>ор</w:t>
      </w:r>
      <w:r w:rsidRPr="00361ACD">
        <w:rPr>
          <w:highlight w:val="yellow"/>
        </w:rPr>
        <w:t xml:space="preserve"> = 1,2; время </w:t>
      </w:r>
      <w:proofErr w:type="spellStart"/>
      <w:r w:rsidRPr="00361ACD">
        <w:rPr>
          <w:highlight w:val="yellow"/>
        </w:rPr>
        <w:t>несовмещенных</w:t>
      </w:r>
      <w:proofErr w:type="spellEnd"/>
      <w:r w:rsidRPr="00361ACD">
        <w:rPr>
          <w:highlight w:val="yellow"/>
        </w:rPr>
        <w:t xml:space="preserve"> вспомогательных операций </w:t>
      </w:r>
      <w:r w:rsidRPr="00361ACD">
        <w:rPr>
          <w:b/>
          <w:i/>
          <w:highlight w:val="yellow"/>
          <w:lang w:val="en-US"/>
        </w:rPr>
        <w:t>T</w:t>
      </w:r>
      <w:r w:rsidRPr="00361ACD">
        <w:rPr>
          <w:b/>
          <w:i/>
          <w:highlight w:val="yellow"/>
          <w:vertAlign w:val="subscript"/>
        </w:rPr>
        <w:t>во</w:t>
      </w:r>
      <w:r w:rsidRPr="00361ACD">
        <w:rPr>
          <w:highlight w:val="yellow"/>
        </w:rPr>
        <w:t xml:space="preserve"> = 45 мин; время простоев по эксплуатационно-организационным причинам </w:t>
      </w:r>
      <w:r w:rsidRPr="00361ACD">
        <w:rPr>
          <w:b/>
          <w:i/>
          <w:highlight w:val="yellow"/>
          <w:lang w:val="en-US"/>
        </w:rPr>
        <w:t>T</w:t>
      </w:r>
      <w:proofErr w:type="spellStart"/>
      <w:r w:rsidRPr="00361ACD">
        <w:rPr>
          <w:b/>
          <w:i/>
          <w:highlight w:val="yellow"/>
          <w:vertAlign w:val="subscript"/>
        </w:rPr>
        <w:t>эо</w:t>
      </w:r>
      <w:proofErr w:type="spellEnd"/>
      <w:r w:rsidRPr="00361ACD">
        <w:rPr>
          <w:highlight w:val="yellow"/>
        </w:rPr>
        <w:t xml:space="preserve"> = 8 мин; продолжительность смены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см</w:t>
      </w:r>
      <w:proofErr w:type="spellEnd"/>
      <w:r w:rsidRPr="00361ACD">
        <w:rPr>
          <w:iCs/>
          <w:highlight w:val="yellow"/>
        </w:rPr>
        <w:t xml:space="preserve"> = 6 ч;</w:t>
      </w:r>
      <w:r w:rsidRPr="00361ACD">
        <w:rPr>
          <w:b/>
          <w:i/>
          <w:iCs/>
          <w:highlight w:val="yellow"/>
        </w:rPr>
        <w:t xml:space="preserve"> 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– время ежесменного технического обслуживания комплекса, </w:t>
      </w:r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  <w:lang w:val="en-US"/>
        </w:rPr>
        <w:t>m</w:t>
      </w:r>
      <w:r w:rsidRPr="00361ACD">
        <w:rPr>
          <w:b/>
          <w:i/>
          <w:iCs/>
          <w:highlight w:val="yellow"/>
          <w:vertAlign w:val="subscript"/>
        </w:rPr>
        <w:t>01</w:t>
      </w:r>
      <w:r w:rsidRPr="00361ACD">
        <w:rPr>
          <w:highlight w:val="yellow"/>
        </w:rPr>
        <w:t xml:space="preserve"> = 0,5 часа;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iCs/>
          <w:highlight w:val="yellow"/>
        </w:rPr>
        <w:t xml:space="preserve"> </w:t>
      </w:r>
      <w:r w:rsidRPr="00361ACD">
        <w:rPr>
          <w:highlight w:val="yellow"/>
        </w:rPr>
        <w:t xml:space="preserve">– время регламентированного перерыва, </w:t>
      </w:r>
      <w:proofErr w:type="spellStart"/>
      <w:r w:rsidRPr="00361ACD">
        <w:rPr>
          <w:b/>
          <w:i/>
          <w:iCs/>
          <w:highlight w:val="yellow"/>
        </w:rPr>
        <w:t>Т</w:t>
      </w:r>
      <w:r w:rsidRPr="00361ACD">
        <w:rPr>
          <w:b/>
          <w:i/>
          <w:iCs/>
          <w:highlight w:val="yellow"/>
          <w:vertAlign w:val="subscript"/>
        </w:rPr>
        <w:t>рп</w:t>
      </w:r>
      <w:proofErr w:type="spellEnd"/>
      <w:r w:rsidRPr="00361ACD">
        <w:rPr>
          <w:highlight w:val="yellow"/>
        </w:rPr>
        <w:t xml:space="preserve"> = 0,33 часа.</w:t>
      </w:r>
    </w:p>
    <w:p w:rsidR="00BB44D4" w:rsidRPr="00BB44D4" w:rsidRDefault="00BB44D4" w:rsidP="00BB44D4">
      <w:pPr>
        <w:ind w:left="709" w:hanging="709"/>
        <w:jc w:val="right"/>
      </w:pPr>
    </w:p>
    <w:p w:rsidR="00681BEC" w:rsidRPr="004E5A53" w:rsidRDefault="00681BEC" w:rsidP="00BB44D4">
      <w:pPr>
        <w:jc w:val="center"/>
        <w:rPr>
          <w:b/>
        </w:rPr>
      </w:pPr>
      <w:r w:rsidRPr="004E5A53">
        <w:rPr>
          <w:b/>
        </w:rPr>
        <w:t>Порядок выполнения и оформления контрольной работы</w:t>
      </w:r>
    </w:p>
    <w:p w:rsidR="00681BEC" w:rsidRPr="004E5A53" w:rsidRDefault="00681BEC" w:rsidP="00681BEC">
      <w:pPr>
        <w:ind w:firstLine="720"/>
        <w:jc w:val="both"/>
      </w:pPr>
    </w:p>
    <w:p w:rsidR="00681BEC" w:rsidRPr="004E5A53" w:rsidRDefault="00681BEC" w:rsidP="00681BEC">
      <w:pPr>
        <w:ind w:firstLine="720"/>
        <w:jc w:val="both"/>
      </w:pPr>
      <w:r w:rsidRPr="004E5A53">
        <w:t>1. Производят все указанные в задании вычисления.</w:t>
      </w:r>
    </w:p>
    <w:p w:rsidR="00681BEC" w:rsidRPr="004E5A53" w:rsidRDefault="00681BEC" w:rsidP="00681BEC">
      <w:pPr>
        <w:ind w:firstLine="720"/>
        <w:jc w:val="both"/>
      </w:pPr>
      <w:r w:rsidRPr="004E5A53">
        <w:t xml:space="preserve">2. Оформляют и защищают контрольную работу. </w:t>
      </w:r>
    </w:p>
    <w:p w:rsidR="00681BEC" w:rsidRPr="004E5A53" w:rsidRDefault="00681BEC" w:rsidP="00681BEC">
      <w:pPr>
        <w:ind w:firstLine="720"/>
        <w:jc w:val="both"/>
        <w:rPr>
          <w:i/>
        </w:rPr>
      </w:pPr>
      <w:r w:rsidRPr="004E5A53">
        <w:rPr>
          <w:i/>
        </w:rPr>
        <w:t xml:space="preserve">Контрольная работа должна состоять из титульного листа с указанием ее названия, автора и руководителя; краткой теории вопроса; сводки результатов и выводов. </w:t>
      </w:r>
    </w:p>
    <w:p w:rsidR="00681BEC" w:rsidRPr="004E5A53" w:rsidRDefault="00681BEC" w:rsidP="00681BEC">
      <w:pPr>
        <w:ind w:firstLine="720"/>
        <w:jc w:val="both"/>
        <w:rPr>
          <w:i/>
        </w:rPr>
      </w:pPr>
      <w:r w:rsidRPr="004E5A53">
        <w:rPr>
          <w:i/>
        </w:rPr>
        <w:t>При выполнении графических построений и таблиц на компьютере приводятся их распечатки.</w:t>
      </w:r>
    </w:p>
    <w:p w:rsidR="00681BEC" w:rsidRPr="004E5A53" w:rsidRDefault="00681BEC" w:rsidP="00681BEC">
      <w:pPr>
        <w:ind w:firstLine="720"/>
        <w:jc w:val="both"/>
        <w:rPr>
          <w:i/>
        </w:rPr>
      </w:pPr>
      <w:r w:rsidRPr="004E5A53">
        <w:rPr>
          <w:i/>
        </w:rPr>
        <w:t xml:space="preserve">Все расчеты оформляются в виде формулы в общем виде, ее числовое выражение и полученный результат с указанием размерности.  </w:t>
      </w:r>
    </w:p>
    <w:p w:rsidR="00AE4565" w:rsidRPr="00B31A6A" w:rsidRDefault="00AE4565" w:rsidP="00681BEC">
      <w:pPr>
        <w:jc w:val="center"/>
        <w:rPr>
          <w:bCs/>
        </w:rPr>
      </w:pPr>
    </w:p>
    <w:sectPr w:rsidR="00AE4565" w:rsidRPr="00B31A6A" w:rsidSect="001F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A36"/>
    <w:multiLevelType w:val="multilevel"/>
    <w:tmpl w:val="2CB8FB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C2D178D"/>
    <w:multiLevelType w:val="hybridMultilevel"/>
    <w:tmpl w:val="62B4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39"/>
    <w:rsid w:val="000926B8"/>
    <w:rsid w:val="00110488"/>
    <w:rsid w:val="001E66F0"/>
    <w:rsid w:val="001E727F"/>
    <w:rsid w:val="001F7AD5"/>
    <w:rsid w:val="00361ACD"/>
    <w:rsid w:val="003A3895"/>
    <w:rsid w:val="004754B4"/>
    <w:rsid w:val="005105A3"/>
    <w:rsid w:val="00675D39"/>
    <w:rsid w:val="00681BEC"/>
    <w:rsid w:val="0076439F"/>
    <w:rsid w:val="007E3C35"/>
    <w:rsid w:val="00956A0C"/>
    <w:rsid w:val="00AE4565"/>
    <w:rsid w:val="00B31A6A"/>
    <w:rsid w:val="00BB44D4"/>
    <w:rsid w:val="00DF2A59"/>
    <w:rsid w:val="00E21CDB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3C4F7"/>
  <w15:docId w15:val="{8EA7E6C4-1A25-4592-91AD-ABE150A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488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1104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1048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11048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10488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488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04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048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104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110488"/>
    <w:rPr>
      <w:rFonts w:ascii="Calibri Light" w:eastAsia="Times New Roman" w:hAnsi="Calibri Light" w:cs="Calibri Light"/>
      <w:i/>
      <w:iCs/>
      <w:color w:val="1F4D78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4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10488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10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104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110488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Body Text"/>
    <w:basedOn w:val="a"/>
    <w:link w:val="a7"/>
    <w:rsid w:val="00110488"/>
  </w:style>
  <w:style w:type="character" w:customStyle="1" w:styleId="a7">
    <w:name w:val="Основной текст Знак"/>
    <w:basedOn w:val="a0"/>
    <w:link w:val="a6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0488"/>
    <w:pPr>
      <w:spacing w:before="100" w:beforeAutospacing="1" w:after="100" w:line="360" w:lineRule="atLeast"/>
    </w:pPr>
    <w:rPr>
      <w:sz w:val="12"/>
      <w:szCs w:val="12"/>
    </w:rPr>
  </w:style>
  <w:style w:type="paragraph" w:styleId="a9">
    <w:name w:val="List Paragraph"/>
    <w:basedOn w:val="a"/>
    <w:uiPriority w:val="34"/>
    <w:qFormat/>
    <w:rsid w:val="001104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10488"/>
  </w:style>
  <w:style w:type="character" w:styleId="aa">
    <w:name w:val="Strong"/>
    <w:basedOn w:val="a0"/>
    <w:uiPriority w:val="99"/>
    <w:qFormat/>
    <w:rsid w:val="00110488"/>
    <w:rPr>
      <w:b/>
      <w:bCs/>
    </w:rPr>
  </w:style>
  <w:style w:type="character" w:customStyle="1" w:styleId="submenu-table">
    <w:name w:val="submenu-table"/>
    <w:basedOn w:val="a0"/>
    <w:rsid w:val="00110488"/>
  </w:style>
  <w:style w:type="paragraph" w:customStyle="1" w:styleId="Style24">
    <w:name w:val="Style24"/>
    <w:basedOn w:val="a"/>
    <w:rsid w:val="00110488"/>
    <w:pPr>
      <w:widowControl w:val="0"/>
      <w:autoSpaceDE w:val="0"/>
      <w:autoSpaceDN w:val="0"/>
      <w:adjustRightInd w:val="0"/>
      <w:spacing w:line="312" w:lineRule="exact"/>
      <w:ind w:firstLine="696"/>
      <w:jc w:val="both"/>
    </w:pPr>
  </w:style>
  <w:style w:type="character" w:customStyle="1" w:styleId="FontStyle44">
    <w:name w:val="Font Style44"/>
    <w:rsid w:val="0011048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1048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character" w:customStyle="1" w:styleId="ab">
    <w:name w:val="Текст сноски Знак"/>
    <w:basedOn w:val="a0"/>
    <w:link w:val="ac"/>
    <w:locked/>
    <w:rsid w:val="00110488"/>
    <w:rPr>
      <w:rFonts w:ascii="Times New Roman" w:hAnsi="Times New Roman"/>
    </w:rPr>
  </w:style>
  <w:style w:type="paragraph" w:styleId="ac">
    <w:name w:val="footnote text"/>
    <w:basedOn w:val="a"/>
    <w:link w:val="ab"/>
    <w:rsid w:val="00110488"/>
    <w:rPr>
      <w:rFonts w:eastAsia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paragraph" w:customStyle="1" w:styleId="c1">
    <w:name w:val="c1"/>
    <w:basedOn w:val="a"/>
    <w:uiPriority w:val="99"/>
    <w:rsid w:val="00110488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10488"/>
  </w:style>
  <w:style w:type="character" w:styleId="ad">
    <w:name w:val="Hyperlink"/>
    <w:basedOn w:val="a0"/>
    <w:rsid w:val="00110488"/>
    <w:rPr>
      <w:color w:val="auto"/>
      <w:u w:val="single"/>
    </w:rPr>
  </w:style>
  <w:style w:type="paragraph" w:styleId="ae">
    <w:name w:val="footer"/>
    <w:basedOn w:val="a"/>
    <w:link w:val="af"/>
    <w:rsid w:val="00110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110488"/>
    <w:rPr>
      <w:rFonts w:ascii="Times New Roman" w:hAnsi="Times New Roman"/>
    </w:rPr>
  </w:style>
  <w:style w:type="paragraph" w:styleId="22">
    <w:name w:val="Body Text Indent 2"/>
    <w:basedOn w:val="a"/>
    <w:link w:val="21"/>
    <w:rsid w:val="00110488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110488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rsid w:val="00110488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10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110488"/>
    <w:rPr>
      <w:rFonts w:ascii="Times New Roman" w:eastAsia="Times New Roman" w:hAnsi="Times New Roman"/>
      <w:sz w:val="16"/>
      <w:szCs w:val="16"/>
    </w:rPr>
  </w:style>
  <w:style w:type="paragraph" w:customStyle="1" w:styleId="af0">
    <w:name w:val="Содержимое таблицы"/>
    <w:basedOn w:val="a"/>
    <w:uiPriority w:val="99"/>
    <w:rsid w:val="00110488"/>
    <w:pPr>
      <w:suppressLineNumbers/>
      <w:suppressAutoHyphens/>
      <w:spacing w:after="200" w:line="360" w:lineRule="auto"/>
      <w:jc w:val="both"/>
    </w:pPr>
    <w:rPr>
      <w:color w:val="000000"/>
      <w:lang w:eastAsia="ar-SA"/>
    </w:rPr>
  </w:style>
  <w:style w:type="character" w:customStyle="1" w:styleId="af1">
    <w:name w:val="Верхний колонтитул Знак"/>
    <w:aliases w:val=" Знак Знак"/>
    <w:basedOn w:val="a0"/>
    <w:link w:val="af2"/>
    <w:uiPriority w:val="99"/>
    <w:locked/>
    <w:rsid w:val="00110488"/>
    <w:rPr>
      <w:rFonts w:ascii="Times New Roman" w:hAnsi="Times New Roman"/>
    </w:rPr>
  </w:style>
  <w:style w:type="paragraph" w:styleId="af2">
    <w:name w:val="header"/>
    <w:aliases w:val=" Знак"/>
    <w:basedOn w:val="a"/>
    <w:link w:val="af1"/>
    <w:rsid w:val="0011048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110488"/>
    <w:rPr>
      <w:rFonts w:ascii="Times New Roman" w:eastAsia="Times New Roman" w:hAnsi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110488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1104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04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110488"/>
    <w:rPr>
      <w:rFonts w:ascii="Times New Roman" w:eastAsia="Times New Roman" w:hAnsi="Times New Roman"/>
      <w:sz w:val="0"/>
      <w:szCs w:val="0"/>
    </w:rPr>
  </w:style>
  <w:style w:type="table" w:customStyle="1" w:styleId="14">
    <w:name w:val="Сетка таблицы1"/>
    <w:uiPriority w:val="99"/>
    <w:rsid w:val="001104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104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104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110488"/>
    <w:pPr>
      <w:numPr>
        <w:numId w:val="1"/>
      </w:numPr>
    </w:pPr>
  </w:style>
  <w:style w:type="paragraph" w:styleId="af5">
    <w:name w:val="Body Text Indent"/>
    <w:basedOn w:val="a"/>
    <w:link w:val="af6"/>
    <w:unhideWhenUsed/>
    <w:rsid w:val="00110488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11048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10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110488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1104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1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2">
    <w:name w:val="1 Знак Знак Знак Знак Знак Знак Знак Знак Знак Знак Знак Знак Знак Знак Знак Знак Знак Знак Знак Знак Знак3 Знак Знак Знак2 Знак"/>
    <w:basedOn w:val="a"/>
    <w:uiPriority w:val="99"/>
    <w:rsid w:val="001104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Стиль Заголовок 2 + Слева:  1 см"/>
    <w:basedOn w:val="2"/>
    <w:uiPriority w:val="99"/>
    <w:rsid w:val="00110488"/>
    <w:pPr>
      <w:keepLines w:val="0"/>
      <w:spacing w:before="240" w:after="240"/>
      <w:jc w:val="center"/>
    </w:pPr>
    <w:rPr>
      <w:rFonts w:ascii="Times New Roman" w:hAnsi="Times New Roman"/>
      <w:color w:val="auto"/>
      <w:sz w:val="28"/>
      <w:szCs w:val="28"/>
    </w:rPr>
  </w:style>
  <w:style w:type="paragraph" w:styleId="af9">
    <w:name w:val="endnote text"/>
    <w:basedOn w:val="a"/>
    <w:link w:val="afa"/>
    <w:rsid w:val="001104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10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110488"/>
    <w:rPr>
      <w:vertAlign w:val="superscript"/>
    </w:rPr>
  </w:style>
  <w:style w:type="character" w:styleId="afc">
    <w:name w:val="page number"/>
    <w:basedOn w:val="a0"/>
    <w:rsid w:val="00110488"/>
  </w:style>
  <w:style w:type="character" w:customStyle="1" w:styleId="afd">
    <w:name w:val="Подзаголовок Знак"/>
    <w:basedOn w:val="a0"/>
    <w:link w:val="afe"/>
    <w:rsid w:val="00110488"/>
    <w:rPr>
      <w:rFonts w:ascii="Times New Roman" w:eastAsia="Times New Roman" w:hAnsi="Times New Roman"/>
      <w:sz w:val="28"/>
      <w:szCs w:val="24"/>
      <w:u w:val="single"/>
    </w:rPr>
  </w:style>
  <w:style w:type="paragraph" w:styleId="afe">
    <w:name w:val="Subtitle"/>
    <w:basedOn w:val="a"/>
    <w:link w:val="afd"/>
    <w:qFormat/>
    <w:rsid w:val="00110488"/>
    <w:pPr>
      <w:jc w:val="both"/>
    </w:pPr>
    <w:rPr>
      <w:rFonts w:cstheme="minorBidi"/>
      <w:sz w:val="28"/>
      <w:u w:val="single"/>
      <w:lang w:eastAsia="en-US"/>
    </w:rPr>
  </w:style>
  <w:style w:type="character" w:customStyle="1" w:styleId="15">
    <w:name w:val="Подзаголовок Знак1"/>
    <w:basedOn w:val="a0"/>
    <w:rsid w:val="0011048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6">
    <w:name w:val="Стиль 16 пт курсив По центру Междустр.интервал:  одинарный"/>
    <w:basedOn w:val="a"/>
    <w:rsid w:val="00110488"/>
    <w:pPr>
      <w:spacing w:after="200"/>
      <w:jc w:val="center"/>
    </w:pPr>
    <w:rPr>
      <w:rFonts w:ascii="Calibri" w:hAnsi="Calibri"/>
      <w:i/>
      <w:iCs/>
      <w:sz w:val="32"/>
      <w:szCs w:val="20"/>
      <w:lang w:eastAsia="en-US"/>
    </w:rPr>
  </w:style>
  <w:style w:type="paragraph" w:styleId="24">
    <w:name w:val="Body Text 2"/>
    <w:basedOn w:val="a"/>
    <w:link w:val="25"/>
    <w:rsid w:val="0011048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1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basedOn w:val="a"/>
    <w:rsid w:val="00110488"/>
  </w:style>
  <w:style w:type="paragraph" w:customStyle="1" w:styleId="140751">
    <w:name w:val="Стиль Стиль Стиль 14 пт По ширине Первая строка:  0.75 см + По шири...1"/>
    <w:basedOn w:val="a"/>
    <w:rsid w:val="00110488"/>
    <w:pPr>
      <w:jc w:val="both"/>
    </w:pPr>
    <w:rPr>
      <w:sz w:val="28"/>
      <w:szCs w:val="20"/>
    </w:rPr>
  </w:style>
  <w:style w:type="character" w:styleId="aff">
    <w:name w:val="Emphasis"/>
    <w:basedOn w:val="a0"/>
    <w:qFormat/>
    <w:rsid w:val="00110488"/>
    <w:rPr>
      <w:i/>
      <w:iCs/>
    </w:rPr>
  </w:style>
  <w:style w:type="paragraph" w:customStyle="1" w:styleId="Preformat">
    <w:name w:val="Preformat"/>
    <w:rsid w:val="00110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Placeholder Text"/>
    <w:basedOn w:val="a0"/>
    <w:uiPriority w:val="99"/>
    <w:semiHidden/>
    <w:rsid w:val="00110488"/>
    <w:rPr>
      <w:color w:val="808080"/>
    </w:rPr>
  </w:style>
  <w:style w:type="paragraph" w:customStyle="1" w:styleId="Style1">
    <w:name w:val="Style1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">
    <w:name w:val="Style2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">
    <w:name w:val="Style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4">
    <w:name w:val="Style4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5">
    <w:name w:val="Style5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6">
    <w:name w:val="Style6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7">
    <w:name w:val="Style7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8">
    <w:name w:val="Style8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11">
    <w:name w:val="Font Style11"/>
    <w:basedOn w:val="a0"/>
    <w:rsid w:val="00BB44D4"/>
    <w:rPr>
      <w:rFonts w:ascii="Times New Roman" w:hAnsi="Times New Roman" w:cs="Times New Roman"/>
      <w:sz w:val="10"/>
      <w:szCs w:val="10"/>
    </w:rPr>
  </w:style>
  <w:style w:type="character" w:customStyle="1" w:styleId="FontStyle12">
    <w:name w:val="Font Style12"/>
    <w:basedOn w:val="a0"/>
    <w:rsid w:val="00BB44D4"/>
    <w:rPr>
      <w:rFonts w:ascii="Georgia" w:hAnsi="Georgia" w:cs="Georgia"/>
      <w:b/>
      <w:bCs/>
      <w:sz w:val="12"/>
      <w:szCs w:val="12"/>
    </w:rPr>
  </w:style>
  <w:style w:type="character" w:customStyle="1" w:styleId="FontStyle13">
    <w:name w:val="Font Style13"/>
    <w:basedOn w:val="a0"/>
    <w:rsid w:val="00BB4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rsid w:val="00BB44D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BB44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BB44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rsid w:val="00BB44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rsid w:val="00BB44D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0">
    <w:name w:val="Font Style20"/>
    <w:basedOn w:val="a0"/>
    <w:rsid w:val="00BB44D4"/>
    <w:rPr>
      <w:rFonts w:ascii="Georgia" w:hAnsi="Georgia" w:cs="Georgia"/>
      <w:sz w:val="12"/>
      <w:szCs w:val="12"/>
    </w:rPr>
  </w:style>
  <w:style w:type="character" w:customStyle="1" w:styleId="FontStyle21">
    <w:name w:val="Font Style21"/>
    <w:basedOn w:val="a0"/>
    <w:rsid w:val="00BB44D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rsid w:val="00BB44D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BB4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9">
    <w:name w:val="Style9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0">
    <w:name w:val="Style10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1">
    <w:name w:val="Style11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2">
    <w:name w:val="Style12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3">
    <w:name w:val="Style1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4">
    <w:name w:val="Style14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6">
    <w:name w:val="Style16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7">
    <w:name w:val="Style17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8">
    <w:name w:val="Style18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9">
    <w:name w:val="Style19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26">
    <w:name w:val="Font Style26"/>
    <w:basedOn w:val="a0"/>
    <w:rsid w:val="00BB4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rsid w:val="00BB44D4"/>
    <w:rPr>
      <w:rFonts w:ascii="Constantia" w:hAnsi="Constantia" w:cs="Constantia"/>
      <w:b/>
      <w:bCs/>
      <w:smallCaps/>
      <w:sz w:val="10"/>
      <w:szCs w:val="10"/>
    </w:rPr>
  </w:style>
  <w:style w:type="character" w:customStyle="1" w:styleId="FontStyle29">
    <w:name w:val="Font Style29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BB44D4"/>
    <w:rPr>
      <w:rFonts w:ascii="Georgia" w:hAnsi="Georgia" w:cs="Georgia"/>
      <w:sz w:val="12"/>
      <w:szCs w:val="12"/>
    </w:rPr>
  </w:style>
  <w:style w:type="character" w:customStyle="1" w:styleId="FontStyle32">
    <w:name w:val="Font Style32"/>
    <w:basedOn w:val="a0"/>
    <w:rsid w:val="00BB44D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33">
    <w:name w:val="Font Style33"/>
    <w:basedOn w:val="a0"/>
    <w:rsid w:val="00BB4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rsid w:val="00BB44D4"/>
    <w:rPr>
      <w:rFonts w:ascii="Times New Roman" w:hAnsi="Times New Roman" w:cs="Times New Roman"/>
      <w:sz w:val="12"/>
      <w:szCs w:val="12"/>
    </w:rPr>
  </w:style>
  <w:style w:type="character" w:customStyle="1" w:styleId="FontStyle35">
    <w:name w:val="Font Style35"/>
    <w:basedOn w:val="a0"/>
    <w:rsid w:val="00BB44D4"/>
    <w:rPr>
      <w:rFonts w:ascii="Times New Roman" w:hAnsi="Times New Roman" w:cs="Times New Roman"/>
      <w:smallCaps/>
      <w:sz w:val="12"/>
      <w:szCs w:val="12"/>
    </w:rPr>
  </w:style>
  <w:style w:type="character" w:customStyle="1" w:styleId="FontStyle36">
    <w:name w:val="Font Style36"/>
    <w:basedOn w:val="a0"/>
    <w:rsid w:val="00BB44D4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rsid w:val="00BB44D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8">
    <w:name w:val="Font Style38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a0"/>
    <w:rsid w:val="00BB44D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0">
    <w:name w:val="Font Style40"/>
    <w:basedOn w:val="a0"/>
    <w:rsid w:val="00BB44D4"/>
    <w:rPr>
      <w:rFonts w:ascii="Times New Roman" w:hAnsi="Times New Roman" w:cs="Times New Roman"/>
      <w:i/>
      <w:iCs/>
      <w:sz w:val="12"/>
      <w:szCs w:val="12"/>
    </w:rPr>
  </w:style>
  <w:style w:type="paragraph" w:customStyle="1" w:styleId="Style20">
    <w:name w:val="Style20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1">
    <w:name w:val="Style21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2">
    <w:name w:val="Style22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3">
    <w:name w:val="Style2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41">
    <w:name w:val="Font Style41"/>
    <w:basedOn w:val="a0"/>
    <w:rsid w:val="00BB44D4"/>
    <w:rPr>
      <w:rFonts w:ascii="Tahoma" w:hAnsi="Tahoma" w:cs="Tahoma"/>
      <w:sz w:val="22"/>
      <w:szCs w:val="22"/>
    </w:rPr>
  </w:style>
  <w:style w:type="character" w:customStyle="1" w:styleId="FontStyle42">
    <w:name w:val="Font Style42"/>
    <w:basedOn w:val="a0"/>
    <w:rsid w:val="00BB44D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3">
    <w:name w:val="Font Style43"/>
    <w:basedOn w:val="a0"/>
    <w:rsid w:val="00BB44D4"/>
    <w:rPr>
      <w:rFonts w:ascii="Courier New" w:hAnsi="Courier New" w:cs="Courier New"/>
      <w:b/>
      <w:bCs/>
      <w:i/>
      <w:iCs/>
      <w:sz w:val="12"/>
      <w:szCs w:val="12"/>
    </w:rPr>
  </w:style>
  <w:style w:type="paragraph" w:customStyle="1" w:styleId="Style25">
    <w:name w:val="Style25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6">
    <w:name w:val="Style26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7">
    <w:name w:val="Style27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8">
    <w:name w:val="Style28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29">
    <w:name w:val="Style29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0">
    <w:name w:val="Style30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1">
    <w:name w:val="Style31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2">
    <w:name w:val="Style32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3">
    <w:name w:val="Style3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4">
    <w:name w:val="Style34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35">
    <w:name w:val="Style35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45">
    <w:name w:val="Font Style45"/>
    <w:basedOn w:val="a0"/>
    <w:rsid w:val="00BB44D4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BB44D4"/>
    <w:rPr>
      <w:rFonts w:ascii="Constantia" w:hAnsi="Constantia" w:cs="Constantia"/>
      <w:sz w:val="14"/>
      <w:szCs w:val="14"/>
    </w:rPr>
  </w:style>
  <w:style w:type="character" w:customStyle="1" w:styleId="FontStyle47">
    <w:name w:val="Font Style47"/>
    <w:basedOn w:val="a0"/>
    <w:rsid w:val="00BB4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BB44D4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49">
    <w:name w:val="Font Style49"/>
    <w:basedOn w:val="a0"/>
    <w:rsid w:val="00BB44D4"/>
    <w:rPr>
      <w:rFonts w:ascii="Times New Roman" w:hAnsi="Times New Roman" w:cs="Times New Roman"/>
      <w:i/>
      <w:iCs/>
      <w:w w:val="50"/>
      <w:sz w:val="42"/>
      <w:szCs w:val="42"/>
    </w:rPr>
  </w:style>
  <w:style w:type="character" w:customStyle="1" w:styleId="FontStyle50">
    <w:name w:val="Font Style50"/>
    <w:basedOn w:val="a0"/>
    <w:rsid w:val="00BB44D4"/>
    <w:rPr>
      <w:rFonts w:ascii="Times New Roman" w:hAnsi="Times New Roman" w:cs="Times New Roman"/>
      <w:sz w:val="14"/>
      <w:szCs w:val="14"/>
    </w:rPr>
  </w:style>
  <w:style w:type="character" w:customStyle="1" w:styleId="FontStyle51">
    <w:name w:val="Font Style51"/>
    <w:basedOn w:val="a0"/>
    <w:rsid w:val="00BB44D4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BB44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3">
    <w:name w:val="Font Style53"/>
    <w:basedOn w:val="a0"/>
    <w:rsid w:val="00BB44D4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54">
    <w:name w:val="Font Style54"/>
    <w:basedOn w:val="a0"/>
    <w:rsid w:val="00BB44D4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rsid w:val="00BB44D4"/>
    <w:rPr>
      <w:rFonts w:ascii="Times New Roman" w:hAnsi="Times New Roman" w:cs="Times New Roman"/>
      <w:sz w:val="42"/>
      <w:szCs w:val="42"/>
    </w:rPr>
  </w:style>
  <w:style w:type="character" w:customStyle="1" w:styleId="FontStyle56">
    <w:name w:val="Font Style56"/>
    <w:basedOn w:val="a0"/>
    <w:rsid w:val="00BB44D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7">
    <w:name w:val="Font Style57"/>
    <w:basedOn w:val="a0"/>
    <w:rsid w:val="00BB44D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BB44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BB44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0">
    <w:name w:val="Font Style60"/>
    <w:basedOn w:val="a0"/>
    <w:rsid w:val="00BB44D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6">
    <w:name w:val="заголовок 2"/>
    <w:basedOn w:val="a"/>
    <w:next w:val="a"/>
    <w:rsid w:val="00BB44D4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Style77">
    <w:name w:val="Style77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278">
    <w:name w:val="Font Style278"/>
    <w:basedOn w:val="a0"/>
    <w:rsid w:val="00BB44D4"/>
    <w:rPr>
      <w:rFonts w:ascii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63">
    <w:name w:val="Style6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70">
    <w:name w:val="Style70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79">
    <w:name w:val="Style79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80">
    <w:name w:val="Style80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85">
    <w:name w:val="Style85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89">
    <w:name w:val="Style89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13">
    <w:name w:val="Style113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14">
    <w:name w:val="Style114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16">
    <w:name w:val="Style116"/>
    <w:basedOn w:val="a"/>
    <w:rsid w:val="00BB44D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258">
    <w:name w:val="Font Style258"/>
    <w:basedOn w:val="a0"/>
    <w:rsid w:val="00BB44D4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6">
    <w:name w:val="Font Style276"/>
    <w:basedOn w:val="a0"/>
    <w:rsid w:val="00BB4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7">
    <w:name w:val="Font Style277"/>
    <w:basedOn w:val="a0"/>
    <w:rsid w:val="00BB44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9">
    <w:name w:val="Font Style279"/>
    <w:basedOn w:val="a0"/>
    <w:rsid w:val="00BB44D4"/>
    <w:rPr>
      <w:rFonts w:ascii="Georgia" w:hAnsi="Georgia" w:cs="Georgia"/>
      <w:b/>
      <w:bCs/>
      <w:spacing w:val="-10"/>
      <w:sz w:val="10"/>
      <w:szCs w:val="10"/>
    </w:rPr>
  </w:style>
  <w:style w:type="character" w:customStyle="1" w:styleId="FontStyle280">
    <w:name w:val="Font Style280"/>
    <w:basedOn w:val="a0"/>
    <w:rsid w:val="00BB44D4"/>
    <w:rPr>
      <w:rFonts w:ascii="Times New Roman" w:hAnsi="Times New Roman" w:cs="Times New Roman"/>
      <w:sz w:val="36"/>
      <w:szCs w:val="36"/>
    </w:rPr>
  </w:style>
  <w:style w:type="character" w:customStyle="1" w:styleId="FontStyle281">
    <w:name w:val="Font Style281"/>
    <w:basedOn w:val="a0"/>
    <w:rsid w:val="00BB44D4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282">
    <w:name w:val="Font Style282"/>
    <w:basedOn w:val="a0"/>
    <w:rsid w:val="00BB44D4"/>
    <w:rPr>
      <w:rFonts w:ascii="Times New Roman" w:hAnsi="Times New Roman" w:cs="Times New Roman"/>
      <w:b/>
      <w:bCs/>
      <w:spacing w:val="-10"/>
      <w:sz w:val="12"/>
      <w:szCs w:val="12"/>
    </w:rPr>
  </w:style>
  <w:style w:type="paragraph" w:customStyle="1" w:styleId="ConsPlusTitle">
    <w:name w:val="ConsPlusTitle"/>
    <w:rsid w:val="00BB4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basedOn w:val="a0"/>
    <w:rsid w:val="00BB44D4"/>
    <w:rPr>
      <w:sz w:val="16"/>
      <w:szCs w:val="16"/>
    </w:rPr>
  </w:style>
  <w:style w:type="paragraph" w:styleId="aff2">
    <w:name w:val="annotation text"/>
    <w:basedOn w:val="a"/>
    <w:link w:val="aff3"/>
    <w:rsid w:val="00BB44D4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BB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B44D4"/>
    <w:rPr>
      <w:b/>
      <w:bCs/>
    </w:rPr>
  </w:style>
  <w:style w:type="character" w:customStyle="1" w:styleId="aff5">
    <w:name w:val="Тема примечания Знак"/>
    <w:basedOn w:val="aff3"/>
    <w:link w:val="aff4"/>
    <w:rsid w:val="00BB4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footnote reference"/>
    <w:basedOn w:val="a0"/>
    <w:rsid w:val="00BB44D4"/>
    <w:rPr>
      <w:vertAlign w:val="superscript"/>
    </w:rPr>
  </w:style>
  <w:style w:type="character" w:customStyle="1" w:styleId="butback">
    <w:name w:val="butback"/>
    <w:basedOn w:val="a0"/>
    <w:rsid w:val="00BB44D4"/>
  </w:style>
  <w:style w:type="paragraph" w:styleId="aff7">
    <w:name w:val="Plain Text"/>
    <w:basedOn w:val="a"/>
    <w:link w:val="aff8"/>
    <w:rsid w:val="00BB44D4"/>
    <w:rPr>
      <w:rFonts w:ascii="Courier New" w:eastAsia="Calibri" w:hAnsi="Courier New"/>
      <w:sz w:val="20"/>
      <w:szCs w:val="20"/>
      <w:lang w:val="fr-FR"/>
    </w:rPr>
  </w:style>
  <w:style w:type="character" w:customStyle="1" w:styleId="aff8">
    <w:name w:val="Текст Знак"/>
    <w:basedOn w:val="a0"/>
    <w:link w:val="aff7"/>
    <w:rsid w:val="00BB44D4"/>
    <w:rPr>
      <w:rFonts w:ascii="Courier New" w:eastAsia="Calibri" w:hAnsi="Courier New" w:cs="Times New Roman"/>
      <w:sz w:val="20"/>
      <w:szCs w:val="20"/>
      <w:lang w:val="fr-FR" w:eastAsia="ru-RU"/>
    </w:rPr>
  </w:style>
  <w:style w:type="paragraph" w:customStyle="1" w:styleId="18">
    <w:name w:val="Текст1"/>
    <w:basedOn w:val="a"/>
    <w:rsid w:val="00BB44D4"/>
    <w:rPr>
      <w:rFonts w:ascii="Courier New" w:hAnsi="Courier New"/>
      <w:sz w:val="20"/>
      <w:szCs w:val="20"/>
      <w:lang w:val="fr-FR"/>
    </w:rPr>
  </w:style>
  <w:style w:type="paragraph" w:styleId="aff9">
    <w:name w:val="Block Text"/>
    <w:basedOn w:val="a"/>
    <w:rsid w:val="00BB44D4"/>
    <w:pPr>
      <w:ind w:left="-112" w:right="-103"/>
      <w:jc w:val="center"/>
    </w:pPr>
    <w:rPr>
      <w:sz w:val="22"/>
    </w:rPr>
  </w:style>
  <w:style w:type="paragraph" w:styleId="affa">
    <w:name w:val="Document Map"/>
    <w:basedOn w:val="a"/>
    <w:link w:val="affb"/>
    <w:rsid w:val="00BB44D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b">
    <w:name w:val="Схема документа Знак"/>
    <w:basedOn w:val="a0"/>
    <w:link w:val="affa"/>
    <w:rsid w:val="00BB44D4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11</cp:revision>
  <cp:lastPrinted>2021-10-25T13:49:00Z</cp:lastPrinted>
  <dcterms:created xsi:type="dcterms:W3CDTF">2021-07-27T07:47:00Z</dcterms:created>
  <dcterms:modified xsi:type="dcterms:W3CDTF">2023-08-24T12:24:00Z</dcterms:modified>
</cp:coreProperties>
</file>