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9FA" w:rsidRDefault="003C29FA" w:rsidP="003C29F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КОМПЛЕКТ ОЦЕНОЧНЫХ МАТЕРИАЛОВ</w:t>
      </w:r>
    </w:p>
    <w:p w:rsidR="003C29FA" w:rsidRDefault="003C29FA" w:rsidP="003C29F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3C29FA" w:rsidRDefault="003C29FA" w:rsidP="003C29F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ДИСЦИПЛИНЕ (МОДУЛЮ)</w:t>
      </w:r>
    </w:p>
    <w:p w:rsidR="003C29FA" w:rsidRDefault="003C29FA" w:rsidP="003C29FA">
      <w:pPr>
        <w:jc w:val="center"/>
        <w:rPr>
          <w:color w:val="000000" w:themeColor="text1"/>
          <w:sz w:val="28"/>
          <w:szCs w:val="28"/>
        </w:rPr>
      </w:pPr>
    </w:p>
    <w:p w:rsidR="003C29FA" w:rsidRDefault="003C29FA" w:rsidP="003C29FA">
      <w:pPr>
        <w:jc w:val="center"/>
        <w:rPr>
          <w:color w:val="000000" w:themeColor="text1"/>
          <w:sz w:val="28"/>
          <w:szCs w:val="28"/>
        </w:rPr>
      </w:pPr>
    </w:p>
    <w:p w:rsidR="003C29FA" w:rsidRPr="00FD5119" w:rsidRDefault="00415285" w:rsidP="00415285">
      <w:pPr>
        <w:jc w:val="center"/>
      </w:pPr>
      <w:r w:rsidRPr="00FD5119">
        <w:rPr>
          <w:caps/>
          <w:color w:val="000000" w:themeColor="text1"/>
          <w:sz w:val="28"/>
          <w:szCs w:val="28"/>
        </w:rPr>
        <w:t>Энерго-экономический анализ предприятия</w:t>
      </w:r>
    </w:p>
    <w:p w:rsidR="003C29FA" w:rsidRDefault="003C29FA" w:rsidP="003C29FA"/>
    <w:p w:rsidR="00415285" w:rsidRPr="009F32C0" w:rsidRDefault="00415285" w:rsidP="00415285">
      <w:pPr>
        <w:pStyle w:val="1"/>
        <w:ind w:left="720" w:hanging="720"/>
        <w:rPr>
          <w:rFonts w:ascii="Times New Roman" w:hAnsi="Times New Roman"/>
          <w:i/>
          <w:color w:val="C00000"/>
        </w:rPr>
      </w:pPr>
      <w:r w:rsidRPr="009F32C0">
        <w:rPr>
          <w:rFonts w:ascii="Times New Roman" w:hAnsi="Times New Roman"/>
          <w:i/>
          <w:color w:val="C00000"/>
        </w:rPr>
        <w:t xml:space="preserve">- Задание </w:t>
      </w:r>
      <w:r w:rsidRPr="00DD24FA">
        <w:rPr>
          <w:rFonts w:ascii="Times New Roman" w:hAnsi="Times New Roman"/>
          <w:i/>
          <w:color w:val="C00000"/>
        </w:rPr>
        <w:t>1</w:t>
      </w:r>
      <w:r w:rsidRPr="00DD24FA">
        <w:rPr>
          <w:rFonts w:ascii="Times New Roman" w:hAnsi="Times New Roman"/>
          <w:i/>
        </w:rPr>
        <w:t xml:space="preserve"> </w:t>
      </w:r>
      <w:r w:rsidRPr="00DD24FA">
        <w:rPr>
          <w:rFonts w:ascii="Times New Roman" w:hAnsi="Times New Roman"/>
          <w:i/>
          <w:color w:val="C00000"/>
        </w:rPr>
        <w:t>(ПК2 – ИПК2.1)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в инвестиционном анализе называют стоимостные показатели, учитывающие инфляцию?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Номинальные</w:t>
            </w:r>
          </w:p>
        </w:tc>
      </w:tr>
    </w:tbl>
    <w:p w:rsidR="003C29FA" w:rsidRDefault="003C29FA" w:rsidP="003C29FA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415285" w:rsidRDefault="00415285" w:rsidP="00415285">
      <w:pPr>
        <w:pStyle w:val="1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2</w:t>
      </w:r>
      <w:r w:rsidRPr="009F32C0">
        <w:rPr>
          <w:rFonts w:ascii="Times New Roman" w:hAnsi="Times New Roman"/>
          <w:i/>
        </w:rPr>
        <w:t xml:space="preserve"> </w:t>
      </w:r>
      <w:r w:rsidRPr="00DD24FA">
        <w:rPr>
          <w:rFonts w:ascii="Times New Roman" w:hAnsi="Times New Roman"/>
          <w:i/>
          <w:color w:val="C00000"/>
        </w:rPr>
        <w:t>(ПК2 – ИПК2.1)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в инвестиционном анализе называют стоимостные показатели, «очищенные» от инфляции?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Реальные</w:t>
            </w:r>
          </w:p>
        </w:tc>
      </w:tr>
    </w:tbl>
    <w:p w:rsidR="003C29FA" w:rsidRDefault="003C29FA" w:rsidP="003C29FA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0" w:name="_Hlk145976461"/>
      <w:r w:rsidRPr="00156DC7">
        <w:rPr>
          <w:i/>
          <w:color w:val="C00000"/>
          <w:sz w:val="32"/>
          <w:szCs w:val="32"/>
        </w:rPr>
        <w:t xml:space="preserve">- Задание </w:t>
      </w:r>
      <w:r>
        <w:rPr>
          <w:i/>
          <w:color w:val="C00000"/>
          <w:sz w:val="32"/>
          <w:szCs w:val="32"/>
        </w:rPr>
        <w:t>3</w:t>
      </w:r>
      <w:r w:rsidRPr="00156DC7">
        <w:rPr>
          <w:i/>
          <w:color w:val="2E74B5"/>
          <w:sz w:val="32"/>
          <w:szCs w:val="32"/>
        </w:rPr>
        <w:t xml:space="preserve"> </w:t>
      </w:r>
      <w:r w:rsidRPr="00DD24FA">
        <w:rPr>
          <w:i/>
          <w:color w:val="C00000"/>
          <w:sz w:val="32"/>
          <w:szCs w:val="32"/>
        </w:rPr>
        <w:t>(ПК2 – ИПК2.1)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какой форме владельцы акций получают доход по ним?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Дивиденды</w:t>
            </w:r>
          </w:p>
        </w:tc>
      </w:tr>
      <w:bookmarkEnd w:id="0"/>
    </w:tbl>
    <w:p w:rsidR="003C29FA" w:rsidRDefault="003C29FA" w:rsidP="003C29FA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4</w:t>
      </w:r>
      <w:r w:rsidRPr="00156DC7">
        <w:rPr>
          <w:i/>
          <w:color w:val="2E74B5"/>
          <w:sz w:val="32"/>
          <w:szCs w:val="32"/>
        </w:rPr>
        <w:t xml:space="preserve"> </w:t>
      </w:r>
      <w:r w:rsidRPr="00DD24FA">
        <w:rPr>
          <w:i/>
          <w:color w:val="C00000"/>
          <w:sz w:val="32"/>
          <w:szCs w:val="32"/>
        </w:rPr>
        <w:t>(ПК2 – ИПК2.1)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Горизонт планирования инвестиционного проекта – это: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Расчётный период денежных потоков проекта</w:t>
            </w:r>
          </w:p>
        </w:tc>
      </w:tr>
    </w:tbl>
    <w:p w:rsidR="003C29FA" w:rsidRDefault="003C29FA" w:rsidP="003C29FA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5</w:t>
      </w:r>
      <w:r w:rsidRPr="00156DC7">
        <w:rPr>
          <w:i/>
          <w:color w:val="2E74B5"/>
          <w:sz w:val="32"/>
          <w:szCs w:val="32"/>
        </w:rPr>
        <w:t xml:space="preserve"> </w:t>
      </w:r>
      <w:r w:rsidRPr="00DD24FA">
        <w:rPr>
          <w:i/>
          <w:color w:val="C00000"/>
          <w:sz w:val="32"/>
          <w:szCs w:val="32"/>
        </w:rPr>
        <w:t>(ПК2 – ИПК2.1)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Предметом финансового моделирования в ходе инвестиционного анализа являются: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Денежные потоки</w:t>
            </w:r>
          </w:p>
        </w:tc>
      </w:tr>
    </w:tbl>
    <w:p w:rsidR="003C29FA" w:rsidRDefault="003C29FA" w:rsidP="003C29FA">
      <w:pPr>
        <w:tabs>
          <w:tab w:val="left" w:pos="426"/>
        </w:tabs>
        <w:rPr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lastRenderedPageBreak/>
        <w:t>-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6</w:t>
      </w:r>
      <w:r w:rsidRPr="00156DC7">
        <w:rPr>
          <w:i/>
          <w:color w:val="2E74B5"/>
          <w:sz w:val="32"/>
          <w:szCs w:val="32"/>
        </w:rPr>
        <w:t xml:space="preserve"> </w:t>
      </w:r>
      <w:r w:rsidRPr="00DD24FA">
        <w:rPr>
          <w:i/>
          <w:color w:val="C00000"/>
          <w:sz w:val="32"/>
          <w:szCs w:val="32"/>
        </w:rPr>
        <w:t>(ПК2 – ИПК2.1)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денежных потоках какого вида деятельности предприятия отражаются затраты на производство продукции предприятия?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Операционной</w:t>
            </w:r>
          </w:p>
        </w:tc>
      </w:tr>
    </w:tbl>
    <w:p w:rsidR="003C29FA" w:rsidRDefault="003C29FA" w:rsidP="003C29FA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7</w:t>
      </w:r>
      <w:r w:rsidRPr="00156DC7">
        <w:rPr>
          <w:i/>
          <w:color w:val="2E74B5"/>
          <w:sz w:val="32"/>
          <w:szCs w:val="32"/>
        </w:rPr>
        <w:t xml:space="preserve"> </w:t>
      </w:r>
      <w:r w:rsidRPr="00DD24FA">
        <w:rPr>
          <w:i/>
          <w:color w:val="C00000"/>
          <w:sz w:val="32"/>
          <w:szCs w:val="32"/>
        </w:rPr>
        <w:t>(ПК2 – ИПК2.1)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денежных потоках какого вида деятельности предприятия отражается возврат кредитов, полученных для реализации инвестиционного проекта?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Финансовой</w:t>
            </w:r>
          </w:p>
        </w:tc>
      </w:tr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1" w:name="_Hlk145976827"/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8</w:t>
      </w:r>
      <w:r w:rsidRPr="00156DC7">
        <w:rPr>
          <w:i/>
          <w:color w:val="2E74B5"/>
          <w:sz w:val="32"/>
          <w:szCs w:val="32"/>
        </w:rPr>
        <w:t xml:space="preserve"> </w:t>
      </w:r>
      <w:r w:rsidRPr="00DD24FA">
        <w:rPr>
          <w:i/>
          <w:color w:val="C00000"/>
          <w:sz w:val="32"/>
          <w:szCs w:val="32"/>
        </w:rPr>
        <w:t>(ПК2 – ИПК2.1)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денежных потоках какого вида деятельности предприятия отражаются затраты на строительство?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Инвестиционной</w:t>
            </w:r>
          </w:p>
        </w:tc>
      </w:tr>
      <w:bookmarkEnd w:id="1"/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>-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9</w:t>
      </w:r>
      <w:r w:rsidRPr="00156DC7">
        <w:rPr>
          <w:i/>
          <w:color w:val="2E74B5"/>
          <w:sz w:val="32"/>
          <w:szCs w:val="32"/>
        </w:rPr>
        <w:t xml:space="preserve"> </w:t>
      </w:r>
      <w:r w:rsidRPr="00DD24FA">
        <w:rPr>
          <w:i/>
          <w:color w:val="C00000"/>
          <w:sz w:val="32"/>
          <w:szCs w:val="32"/>
        </w:rPr>
        <w:t>(ПК2 – ИПК2.1)</w:t>
      </w:r>
    </w:p>
    <w:p w:rsidR="003C29FA" w:rsidRDefault="003C29FA" w:rsidP="00415285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показатель, который рассчитывается как отношение экономических результатов (эффекта) к сумме инвестиций, осуществлённых для его достижения?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Экономическая эффективность </w:t>
            </w:r>
          </w:p>
        </w:tc>
      </w:tr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10</w:t>
      </w:r>
      <w:r w:rsidRPr="00156DC7">
        <w:rPr>
          <w:i/>
          <w:color w:val="2E74B5"/>
          <w:sz w:val="32"/>
          <w:szCs w:val="32"/>
        </w:rPr>
        <w:t xml:space="preserve"> </w:t>
      </w:r>
      <w:r w:rsidRPr="00DD24FA">
        <w:rPr>
          <w:i/>
          <w:color w:val="C00000"/>
          <w:sz w:val="32"/>
          <w:szCs w:val="32"/>
        </w:rPr>
        <w:t>(ПК2 – ИПК2.1)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Чистый дисконтированный доход инвестиционного проекта (NPV) – это: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Сумма будущих притоков и оттоков денежных средств по проекту, приведенная к настоящему моменту времени</w:t>
            </w:r>
          </w:p>
        </w:tc>
      </w:tr>
    </w:tbl>
    <w:p w:rsidR="003C29FA" w:rsidRDefault="003C29FA" w:rsidP="003C29FA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11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452C58" w:rsidRPr="00DD24FA">
        <w:rPr>
          <w:i/>
          <w:color w:val="C00000"/>
          <w:sz w:val="32"/>
          <w:szCs w:val="32"/>
        </w:rPr>
        <w:t>ПК2 – ИПК2.1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 внутренней нормой доходности (</w:t>
      </w:r>
      <w:proofErr w:type="spellStart"/>
      <w:r>
        <w:rPr>
          <w:rFonts w:eastAsia="Calibri"/>
          <w:sz w:val="28"/>
          <w:szCs w:val="28"/>
          <w:lang w:eastAsia="en-US"/>
        </w:rPr>
        <w:t>Internal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Rate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of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Return</w:t>
      </w:r>
      <w:proofErr w:type="spellEnd"/>
      <w:r>
        <w:rPr>
          <w:rFonts w:eastAsia="Calibri"/>
          <w:sz w:val="28"/>
          <w:szCs w:val="28"/>
          <w:lang w:eastAsia="en-US"/>
        </w:rPr>
        <w:t>) проекта следует понимать: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Ставку дисконтирования при которой чистый дисконтированный доход проекта равен нулю</w:t>
            </w:r>
          </w:p>
        </w:tc>
      </w:tr>
    </w:tbl>
    <w:p w:rsidR="003C29FA" w:rsidRDefault="003C29FA" w:rsidP="003C29FA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12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452C58" w:rsidRPr="00DD24FA">
        <w:rPr>
          <w:i/>
          <w:color w:val="C00000"/>
          <w:sz w:val="32"/>
          <w:szCs w:val="32"/>
        </w:rPr>
        <w:t>ПК2 – ИПК2.1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Стоимость капитала – это: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Доходность, которая необходима, чтобы удовлетворить требования владельцев капитала</w:t>
            </w:r>
          </w:p>
        </w:tc>
      </w:tr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13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452C58" w:rsidRPr="00DD24FA">
        <w:rPr>
          <w:i/>
          <w:color w:val="C00000"/>
          <w:sz w:val="32"/>
          <w:szCs w:val="32"/>
        </w:rPr>
        <w:t>ПК2 – ИПК2.1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Если внутренняя норма доходности проекта ниже ставки дисконтирования, то проект следует признать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Экономически нецелесообразным</w:t>
            </w:r>
          </w:p>
        </w:tc>
      </w:tr>
    </w:tbl>
    <w:p w:rsidR="003C29FA" w:rsidRDefault="003C29FA" w:rsidP="003C29FA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2" w:name="_Hlk145977208"/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14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452C58" w:rsidRPr="00DD24FA">
        <w:rPr>
          <w:i/>
          <w:color w:val="C00000"/>
          <w:sz w:val="32"/>
          <w:szCs w:val="32"/>
        </w:rPr>
        <w:t>ПК2 – ИПК2.1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Отношение величины инвестиций к годовой сумме экономического эффекта от реализации проекта – это: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Срок окупаемости</w:t>
            </w:r>
          </w:p>
        </w:tc>
      </w:tr>
      <w:bookmarkEnd w:id="2"/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15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452C58" w:rsidRPr="00DD24FA">
        <w:rPr>
          <w:i/>
          <w:color w:val="C00000"/>
          <w:sz w:val="32"/>
          <w:szCs w:val="32"/>
        </w:rPr>
        <w:t>ПК2 – ИПК2.1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Если расчётная экономическая эффективность инвестиций меньше нормативной величины, то каким признаётся проект?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Экономически нецелесообразным</w:t>
            </w:r>
          </w:p>
        </w:tc>
      </w:tr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16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Если расчётный срок окупаемости инвестиций меньше нормативной величины, то проект признаётся: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Экономически целесообразным</w:t>
            </w:r>
          </w:p>
        </w:tc>
      </w:tr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17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Назовите основные элементы денежного потока: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Притоки и оттоки денежных средств</w:t>
            </w:r>
          </w:p>
        </w:tc>
      </w:tr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18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Сколько стадий выделяют в жизненном цикле инвестиционного проекта?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</w:tr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19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Какая схема начисления процентов используется при дисконтировании денежных потоков?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Сложные проценты</w:t>
            </w:r>
          </w:p>
        </w:tc>
      </w:tr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20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Какие ценные бумаги характеризуются наименьшим риском?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Облигации</w:t>
            </w:r>
          </w:p>
        </w:tc>
      </w:tr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21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452C58">
        <w:rPr>
          <w:i/>
          <w:color w:val="C00000"/>
          <w:sz w:val="32"/>
          <w:szCs w:val="32"/>
        </w:rPr>
        <w:t>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Каково соотношение между доходностью и риском?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Чем выше доходность, тем больше риск</w:t>
            </w:r>
          </w:p>
        </w:tc>
      </w:tr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3" w:name="_Hlk145977815"/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22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452C58">
        <w:rPr>
          <w:i/>
          <w:color w:val="C00000"/>
          <w:sz w:val="32"/>
          <w:szCs w:val="32"/>
        </w:rPr>
        <w:t>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изменяется цена облигаций, если процентные ставки в экономике повышаются?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Снижается</w:t>
            </w:r>
          </w:p>
        </w:tc>
      </w:tr>
      <w:bookmarkEnd w:id="3"/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23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452C58">
        <w:rPr>
          <w:i/>
          <w:color w:val="C00000"/>
          <w:sz w:val="32"/>
          <w:szCs w:val="32"/>
        </w:rPr>
        <w:t>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Какой должна быть валюта кредита, чтобы минимизировать валютные риски?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 той валюте, в которой планируется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бо́льшая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часть доходов</w:t>
            </w:r>
          </w:p>
        </w:tc>
      </w:tr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24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452C58">
        <w:rPr>
          <w:i/>
          <w:color w:val="C00000"/>
          <w:sz w:val="32"/>
          <w:szCs w:val="32"/>
        </w:rPr>
        <w:t>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какую величину увеличивается чистая прибыль для определения денежного потока по операционной деятельности?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Амортизацию</w:t>
            </w:r>
          </w:p>
        </w:tc>
      </w:tr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25</w:t>
      </w:r>
      <w:r w:rsidRPr="00156DC7">
        <w:rPr>
          <w:i/>
          <w:color w:val="2E74B5"/>
          <w:sz w:val="32"/>
          <w:szCs w:val="32"/>
        </w:rPr>
        <w:t xml:space="preserve"> </w:t>
      </w:r>
      <w:r w:rsidRPr="00156DC7">
        <w:rPr>
          <w:i/>
          <w:color w:val="C00000"/>
          <w:sz w:val="32"/>
          <w:szCs w:val="32"/>
        </w:rPr>
        <w:t>(</w:t>
      </w:r>
      <w:r w:rsidR="00452C58">
        <w:rPr>
          <w:i/>
          <w:color w:val="C00000"/>
          <w:sz w:val="32"/>
          <w:szCs w:val="32"/>
        </w:rPr>
        <w:t>ПК2 – ИПК2.2</w:t>
      </w:r>
      <w:r w:rsidRPr="00156DC7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методика анализа рисков, при которой анализируется чувствительность проекта к изменению сразу же нескольких параметров?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Сценарное моделирование</w:t>
            </w:r>
          </w:p>
        </w:tc>
      </w:tr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26</w:t>
      </w:r>
      <w:r w:rsidRPr="00156DC7">
        <w:rPr>
          <w:i/>
          <w:color w:val="2E74B5"/>
          <w:sz w:val="32"/>
          <w:szCs w:val="32"/>
        </w:rPr>
        <w:t xml:space="preserve"> </w:t>
      </w:r>
      <w:r w:rsidRPr="00156DC7">
        <w:rPr>
          <w:i/>
          <w:color w:val="C00000"/>
          <w:sz w:val="32"/>
          <w:szCs w:val="32"/>
        </w:rPr>
        <w:t>(</w:t>
      </w:r>
      <w:r w:rsidR="00452C58">
        <w:rPr>
          <w:i/>
          <w:color w:val="C00000"/>
          <w:sz w:val="32"/>
          <w:szCs w:val="32"/>
        </w:rPr>
        <w:t>ПК2 – ИПК2.2</w:t>
      </w:r>
      <w:r w:rsidRPr="00156DC7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Найти показатель экономической эффективности, если сумма инвестиций составляет 240 млн. руб., а годовой экономический эффект составляет 24 млн. руб. 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10%</w:t>
            </w:r>
          </w:p>
        </w:tc>
      </w:tr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27</w:t>
      </w:r>
      <w:r w:rsidRPr="00156DC7">
        <w:rPr>
          <w:i/>
          <w:color w:val="2E74B5"/>
          <w:sz w:val="32"/>
          <w:szCs w:val="32"/>
        </w:rPr>
        <w:t xml:space="preserve"> </w:t>
      </w:r>
      <w:r w:rsidRPr="00156DC7">
        <w:rPr>
          <w:i/>
          <w:color w:val="C00000"/>
          <w:sz w:val="32"/>
          <w:szCs w:val="32"/>
        </w:rPr>
        <w:t>(</w:t>
      </w:r>
      <w:r w:rsidR="00452C58">
        <w:rPr>
          <w:i/>
          <w:color w:val="C00000"/>
          <w:sz w:val="32"/>
          <w:szCs w:val="32"/>
        </w:rPr>
        <w:t>ПК2 – ИПК2.2</w:t>
      </w:r>
      <w:r w:rsidRPr="00156DC7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Найти годовой экономический эффект, если сумма инвестиций составляет 100 млн. руб., а показатель экономической эффективности составляет 20%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20 млн. руб.</w:t>
            </w:r>
          </w:p>
        </w:tc>
      </w:tr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lastRenderedPageBreak/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28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452C58">
        <w:rPr>
          <w:i/>
          <w:color w:val="C00000"/>
          <w:sz w:val="32"/>
          <w:szCs w:val="32"/>
        </w:rPr>
        <w:t>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Найти сумму инвестиций, если годовой экономический эффект составляет 30 млн. руб., а показатель экономической эффективности составляет 10%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300 млн. руб.</w:t>
            </w:r>
          </w:p>
        </w:tc>
      </w:tr>
    </w:tbl>
    <w:p w:rsidR="003C29FA" w:rsidRDefault="003C29FA" w:rsidP="003C29FA">
      <w:pPr>
        <w:jc w:val="both"/>
        <w:rPr>
          <w:iCs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29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452C58">
        <w:rPr>
          <w:i/>
          <w:color w:val="C00000"/>
          <w:sz w:val="32"/>
          <w:szCs w:val="32"/>
        </w:rPr>
        <w:t>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Найти срок окупаемости инвестиций, если сумма инвестиций составляет 200 млн. руб., а годовой экономический эффект составляет 20 млн. руб. 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10 лет</w:t>
            </w:r>
          </w:p>
        </w:tc>
      </w:tr>
    </w:tbl>
    <w:p w:rsidR="003C29FA" w:rsidRDefault="003C29FA" w:rsidP="003C29FA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415285" w:rsidRPr="00156DC7" w:rsidRDefault="00415285" w:rsidP="0041528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4" w:name="_Hlk145978571"/>
      <w:r>
        <w:rPr>
          <w:i/>
          <w:color w:val="C00000"/>
          <w:sz w:val="32"/>
          <w:szCs w:val="32"/>
        </w:rPr>
        <w:t xml:space="preserve">- </w:t>
      </w:r>
      <w:r w:rsidRPr="00156DC7">
        <w:rPr>
          <w:i/>
          <w:color w:val="C00000"/>
          <w:sz w:val="32"/>
          <w:szCs w:val="32"/>
        </w:rPr>
        <w:t xml:space="preserve">Задание </w:t>
      </w:r>
      <w:r>
        <w:rPr>
          <w:i/>
          <w:color w:val="C00000"/>
          <w:sz w:val="32"/>
          <w:szCs w:val="32"/>
        </w:rPr>
        <w:t>30</w:t>
      </w:r>
      <w:r w:rsidRPr="00156DC7">
        <w:rPr>
          <w:i/>
          <w:color w:val="2E74B5"/>
          <w:sz w:val="32"/>
          <w:szCs w:val="32"/>
        </w:rPr>
        <w:t xml:space="preserve"> </w:t>
      </w:r>
      <w:r>
        <w:rPr>
          <w:i/>
          <w:color w:val="C00000"/>
          <w:sz w:val="32"/>
          <w:szCs w:val="32"/>
        </w:rPr>
        <w:t>(</w:t>
      </w:r>
      <w:r w:rsidR="00452C58">
        <w:rPr>
          <w:i/>
          <w:color w:val="C00000"/>
          <w:sz w:val="32"/>
          <w:szCs w:val="32"/>
        </w:rPr>
        <w:t>ПК2 – ИПК2.2</w:t>
      </w:r>
      <w:r w:rsidRPr="00DD24FA">
        <w:rPr>
          <w:i/>
          <w:color w:val="C00000"/>
          <w:sz w:val="32"/>
          <w:szCs w:val="32"/>
        </w:rPr>
        <w:t>)</w:t>
      </w:r>
    </w:p>
    <w:p w:rsidR="003C29FA" w:rsidRDefault="003C29FA" w:rsidP="003C29FA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Найти годовой экономический эффект, если сумма инвестиций составляет 200 млн. руб., а срок окупаемости инвестиций составляет 5 лет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9FA" w:rsidTr="003C29FA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9FA" w:rsidRDefault="003C29FA">
            <w:pPr>
              <w:spacing w:after="24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9FA" w:rsidRDefault="003C29F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40 млн. руб.</w:t>
            </w:r>
          </w:p>
        </w:tc>
      </w:tr>
      <w:bookmarkEnd w:id="4"/>
    </w:tbl>
    <w:p w:rsidR="003C29FA" w:rsidRDefault="003C29FA" w:rsidP="003C29FA"/>
    <w:p w:rsidR="005C5E9D" w:rsidRDefault="005C5E9D">
      <w:bookmarkStart w:id="5" w:name="_GoBack"/>
      <w:bookmarkEnd w:id="5"/>
    </w:p>
    <w:sectPr w:rsidR="005C5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8641D"/>
    <w:multiLevelType w:val="multilevel"/>
    <w:tmpl w:val="16368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1CA00BC"/>
    <w:multiLevelType w:val="multilevel"/>
    <w:tmpl w:val="004227C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suff w:val="space"/>
      <w:lvlText w:val="%1.%2.%3.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33B"/>
    <w:rsid w:val="003C29FA"/>
    <w:rsid w:val="00415285"/>
    <w:rsid w:val="00452C58"/>
    <w:rsid w:val="005C5E9D"/>
    <w:rsid w:val="00631E9A"/>
    <w:rsid w:val="0096133B"/>
    <w:rsid w:val="00B34B78"/>
    <w:rsid w:val="00B8097F"/>
    <w:rsid w:val="00DA70EC"/>
    <w:rsid w:val="00FD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2B9E3B-367F-4153-A326-DA50DAF37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2" w:qFormat="1"/>
    <w:lsdException w:name="heading 3" w:uiPriority="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9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4152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2"/>
    <w:qFormat/>
    <w:rsid w:val="00DA70EC"/>
    <w:pPr>
      <w:keepNext/>
      <w:keepLines/>
      <w:numPr>
        <w:ilvl w:val="1"/>
        <w:numId w:val="2"/>
      </w:numPr>
      <w:spacing w:before="360" w:after="360" w:line="360" w:lineRule="auto"/>
      <w:outlineLvl w:val="1"/>
    </w:pPr>
    <w:rPr>
      <w:rFonts w:cstheme="minorBidi"/>
      <w:b/>
      <w:color w:val="000000"/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2"/>
    <w:rsid w:val="00DA70EC"/>
    <w:rPr>
      <w:rFonts w:ascii="Times New Roman" w:eastAsia="Times New Roman" w:hAnsi="Times New Roman"/>
      <w:b/>
      <w:color w:val="000000"/>
      <w:sz w:val="28"/>
      <w:szCs w:val="26"/>
    </w:rPr>
  </w:style>
  <w:style w:type="table" w:styleId="a3">
    <w:name w:val="Table Grid"/>
    <w:basedOn w:val="a1"/>
    <w:uiPriority w:val="59"/>
    <w:rsid w:val="003C29F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41528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3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701</Words>
  <Characters>3997</Characters>
  <Application>Microsoft Office Word</Application>
  <DocSecurity>0</DocSecurity>
  <Lines>33</Lines>
  <Paragraphs>9</Paragraphs>
  <ScaleCrop>false</ScaleCrop>
  <Company>.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Гавриленко Никита Сергеевич</dc:creator>
  <cp:keywords/>
  <dc:description/>
  <cp:lastModifiedBy>Гавриленко Никита Сергеевич</cp:lastModifiedBy>
  <cp:revision>5</cp:revision>
  <dcterms:created xsi:type="dcterms:W3CDTF">2026-02-20T06:25:00Z</dcterms:created>
  <dcterms:modified xsi:type="dcterms:W3CDTF">2026-04-14T09:07:00Z</dcterms:modified>
</cp:coreProperties>
</file>