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1E4" w:rsidRPr="00D63B69" w:rsidRDefault="00EF01E4" w:rsidP="00EF01E4">
      <w:pPr>
        <w:jc w:val="center"/>
        <w:rPr>
          <w:b/>
          <w:i/>
        </w:rPr>
      </w:pPr>
      <w:bookmarkStart w:id="0" w:name="_GoBack"/>
      <w:bookmarkEnd w:id="0"/>
      <w:r w:rsidRPr="00D63B69">
        <w:rPr>
          <w:b/>
          <w:i/>
        </w:rPr>
        <w:t xml:space="preserve">Основы горного дела (строительная </w:t>
      </w:r>
      <w:proofErr w:type="spellStart"/>
      <w:r w:rsidRPr="00D63B69">
        <w:rPr>
          <w:b/>
          <w:i/>
        </w:rPr>
        <w:t>геотехнология</w:t>
      </w:r>
      <w:proofErr w:type="spellEnd"/>
      <w:r w:rsidRPr="00D63B69">
        <w:rPr>
          <w:b/>
          <w:i/>
        </w:rPr>
        <w:t>)</w:t>
      </w:r>
    </w:p>
    <w:p w:rsidR="00EF01E4" w:rsidRDefault="00EF01E4" w:rsidP="00EF01E4">
      <w:pPr>
        <w:jc w:val="both"/>
        <w:rPr>
          <w:i/>
        </w:rPr>
      </w:pPr>
    </w:p>
    <w:p w:rsidR="00EF01E4" w:rsidRDefault="00EF01E4" w:rsidP="00EF01E4">
      <w:pPr>
        <w:jc w:val="both"/>
        <w:rPr>
          <w:i/>
        </w:rPr>
      </w:pPr>
      <w:r w:rsidRPr="00D63B69">
        <w:rPr>
          <w:i/>
        </w:rPr>
        <w:t>ОПК-2.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объектов.</w:t>
      </w:r>
    </w:p>
    <w:p w:rsidR="00EF01E4" w:rsidRPr="00D63B69" w:rsidRDefault="00EF01E4" w:rsidP="00EF01E4">
      <w:pPr>
        <w:jc w:val="both"/>
        <w:rPr>
          <w:i/>
          <w:color w:val="000000"/>
        </w:rPr>
      </w:pPr>
    </w:p>
    <w:p w:rsidR="00EF01E4" w:rsidRPr="00D63B69" w:rsidRDefault="00EF01E4" w:rsidP="00EF01E4">
      <w:pPr>
        <w:shd w:val="clear" w:color="auto" w:fill="FFFFFF"/>
        <w:suppressAutoHyphens/>
        <w:jc w:val="both"/>
        <w:rPr>
          <w:i/>
          <w:lang w:eastAsia="en-US"/>
        </w:rPr>
      </w:pPr>
      <w:r w:rsidRPr="00D63B69">
        <w:rPr>
          <w:i/>
          <w:lang w:eastAsia="en-US"/>
        </w:rPr>
        <w:t>ИОПК-2.1 Умеет анализировать горно-геологические условия залегания месторождений.</w:t>
      </w: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1 </w:t>
      </w:r>
      <w:r w:rsidRPr="001747A3">
        <w:rPr>
          <w:b/>
          <w:i/>
          <w:color w:val="C00000"/>
          <w:sz w:val="28"/>
          <w:szCs w:val="28"/>
        </w:rPr>
        <w:t>(</w:t>
      </w:r>
      <w:r w:rsidRPr="00306CD1">
        <w:rPr>
          <w:i/>
          <w:color w:val="C00000"/>
          <w:sz w:val="28"/>
          <w:szCs w:val="28"/>
        </w:rPr>
        <w:t xml:space="preserve">ОПК2 – </w:t>
      </w:r>
      <w:r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>Глубина, при которой подземные сооружения, не связанные с добычей полезных ископаемых, относятся к категории «глубокого заложения»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306CD1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306C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306CD1">
            <w:pPr>
              <w:ind w:left="55"/>
              <w:rPr>
                <w:sz w:val="28"/>
                <w:szCs w:val="28"/>
                <w:lang w:val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15 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sym w:font="Symbol" w:char="F02D"/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1747A3">
                <w:rPr>
                  <w:rFonts w:asciiTheme="minorHAnsi" w:hAnsiTheme="minorHAnsi" w:cstheme="minorHAnsi"/>
                  <w:b/>
                  <w:i/>
                  <w:sz w:val="28"/>
                  <w:szCs w:val="28"/>
                  <w:lang w:eastAsia="en-US"/>
                </w:rPr>
                <w:t>20 м</w:t>
              </w:r>
            </w:smartTag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и более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К какому типу мероприятий по снижению </w:t>
      </w:r>
      <w:proofErr w:type="spellStart"/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>ударо</w:t>
      </w:r>
      <w:proofErr w:type="spellEnd"/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- и </w:t>
      </w:r>
      <w:proofErr w:type="spellStart"/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>выбросоопасности</w:t>
      </w:r>
      <w:proofErr w:type="spellEnd"/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>, оказывающим существенное влияние на безопасность горно-строительных работ, относится коррекция систем разработки и направления горных работ.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региональным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1747A3">
        <w:rPr>
          <w:rFonts w:asciiTheme="minorHAnsi" w:hAnsiTheme="minorHAnsi" w:cstheme="minorHAnsi"/>
          <w:b/>
          <w:sz w:val="28"/>
          <w:szCs w:val="28"/>
          <w:lang w:eastAsia="en-US"/>
        </w:rPr>
        <w:t>С какой целью на предприятиях, разрабатывающих и ведущих горно-строительные работы на месторождениях, склонных или опасных по динамическим проявлениям горного давления, ведется количественная оценка вмещающего массива по ходу вскрытия месторождения и сооружения отдельных выработок</w:t>
      </w:r>
      <w:r>
        <w:rPr>
          <w:rFonts w:asciiTheme="minorHAnsi" w:hAnsiTheme="minorHAnsi" w:cstheme="minorHAnsi"/>
          <w:b/>
          <w:sz w:val="28"/>
          <w:szCs w:val="28"/>
          <w:lang w:eastAsia="en-US"/>
        </w:rPr>
        <w:t>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локальный прогноз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 какому типу мероприятий по снижению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ударо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- и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выбросоопасности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>, оказывающим существенное влияние на безопасность горно-строительных работ, относится</w:t>
      </w:r>
      <w:r>
        <w:rPr>
          <w:rFonts w:eastAsia="Times New Roman" w:cstheme="minorHAnsi"/>
          <w:b/>
          <w:sz w:val="28"/>
          <w:szCs w:val="28"/>
        </w:rPr>
        <w:t xml:space="preserve">: </w:t>
      </w:r>
      <w:r w:rsidRPr="001747A3">
        <w:rPr>
          <w:rFonts w:eastAsia="Times New Roman" w:cstheme="minorHAnsi"/>
          <w:b/>
          <w:sz w:val="28"/>
          <w:szCs w:val="28"/>
        </w:rPr>
        <w:t>применение дистанционного управления машинами и механизмами; разгрузка породного массива камуфлетным взрыванием; переход на шатровую и полигональную шатровую форму выработок; бурение разгрузочных скважин, щелей, врубов, полостей; устройство бутовых полос.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локальным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lastRenderedPageBreak/>
        <w:t>Каким из горно-технологических</w:t>
      </w:r>
      <w:r w:rsidRPr="001747A3">
        <w:rPr>
          <w:rFonts w:eastAsia="Times New Roman" w:cstheme="minorHAnsi"/>
          <w:b/>
          <w:sz w:val="28"/>
          <w:szCs w:val="28"/>
        </w:rPr>
        <w:t xml:space="preserve"> свойств в наибольшей степени обладают горные породы, способные оказывать значительное сопротивление отделению их отдельных частей от массива?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вязкость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С какой целью на предприятиях, разрабатывающих и ведущих горно-строительные работы на месторождениях, склонных или опасных по динамическим проявлениям горного давления, ведется установление потенциально опасных зон сейсмическими и электрометрическими методами в пределах месторождения, шахтного поля или горизонта?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региональный прогноз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Какое основное назначение магистральных внегородских тоннелей?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реодоление высотных и контурных препятствий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Какая форма поперечного сечения горизонтальных и наклонных выработок рекомендуется при проведении в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удароопасных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условиях?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ш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атровая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Какая характеристика горных пород в наибольшей степени раскрывает сущность коэффициента крепости пород по шкале проф. М. М.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Протодьяконова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>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редел прочности пород на одноосное сжатие</w:t>
            </w:r>
          </w:p>
        </w:tc>
      </w:tr>
    </w:tbl>
    <w:p w:rsidR="00EF01E4" w:rsidRPr="001747A3" w:rsidRDefault="00EF01E4" w:rsidP="00EF01E4">
      <w:pPr>
        <w:jc w:val="both"/>
        <w:rPr>
          <w:color w:val="000000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Какая технология отбойки горных пород наиболее приемлема при коэффициенте крепости (по М. М.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Протодьяконову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>) до 6-8?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комбайновая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lastRenderedPageBreak/>
        <w:t xml:space="preserve">Как называется передвижная временная крепь в виде цилиндрической оболочки, под защитой которой выполняются все </w:t>
      </w:r>
      <w:r>
        <w:rPr>
          <w:rFonts w:eastAsia="Times New Roman" w:cstheme="minorHAnsi"/>
          <w:b/>
          <w:sz w:val="28"/>
          <w:szCs w:val="28"/>
        </w:rPr>
        <w:t>горно</w:t>
      </w:r>
      <w:r w:rsidRPr="001747A3">
        <w:rPr>
          <w:rFonts w:eastAsia="Times New Roman" w:cstheme="minorHAnsi"/>
          <w:b/>
          <w:sz w:val="28"/>
          <w:szCs w:val="28"/>
        </w:rPr>
        <w:t>проходческие операции.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проходческий щит</w:t>
            </w:r>
          </w:p>
        </w:tc>
      </w:tr>
    </w:tbl>
    <w:p w:rsidR="00EF01E4" w:rsidRPr="001747A3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схема проходки ствола, когда работы по проходке и возведению постоянной крепи производятся в одном проходческом цикле?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овмещенная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схема проходки ствола, когда работы по проходке и возведению постоянной крепи производятся одновременно в разных звеньях?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араллельная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удлинение ствола с рабочего или строящегося горизонта в целях вскрытия нижних горизонтов месторождения?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Углубка</w:t>
            </w:r>
            <w:proofErr w:type="spellEnd"/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ствола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Основная особенность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углубки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заключается в отделении углубляемого участка ствола от эксплуатируемого верхнего участка ствола (в целях обеспечения безопасности проходческих работ). С помощью чего производится отделение одной части ствола от другой?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306CD1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предохранительным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породным 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целиком или предохранительным полком</w:t>
            </w:r>
          </w:p>
        </w:tc>
      </w:tr>
      <w:tr w:rsidR="00A371EB" w:rsidRPr="00306CD1" w:rsidTr="00306CD1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625A07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предохранительным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породным 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целиком</w:t>
            </w:r>
          </w:p>
        </w:tc>
      </w:tr>
      <w:tr w:rsidR="00A371EB" w:rsidRPr="00306CD1" w:rsidTr="00306CD1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A371EB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предохранительным целиком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Pr="0099321D" w:rsidRDefault="00EF01E4" w:rsidP="00EF01E4">
      <w:pPr>
        <w:rPr>
          <w:i/>
          <w:lang w:eastAsia="en-US"/>
        </w:rPr>
      </w:pPr>
      <w:r>
        <w:rPr>
          <w:i/>
          <w:lang w:eastAsia="en-US"/>
        </w:rPr>
        <w:t>ИОПК-2.</w:t>
      </w:r>
      <w:r w:rsidRPr="0099321D">
        <w:rPr>
          <w:i/>
          <w:lang w:eastAsia="en-US"/>
        </w:rPr>
        <w:t>3</w:t>
      </w:r>
      <w:r w:rsidRPr="0099321D">
        <w:t xml:space="preserve"> </w:t>
      </w:r>
      <w:r w:rsidRPr="0099321D">
        <w:rPr>
          <w:i/>
          <w:lang w:eastAsia="en-US"/>
        </w:rPr>
        <w:t>Умеет самостоятельно работать с текстовой и графической геологической документацией.</w:t>
      </w: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В стволах, какой формы, как правило, применяется тюбинговая крепь?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ругового сечения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Назовите исходный фактор, по которому осуществляется проектирование поперечных сечений горизонтальных и наклонных горных выработок.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Габариты оборудования</w:t>
            </w:r>
          </w:p>
        </w:tc>
      </w:tr>
    </w:tbl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Кто утверждает паспорт буровзрывных работ </w:t>
      </w:r>
      <w:proofErr w:type="gramStart"/>
      <w:r w:rsidRPr="001747A3">
        <w:rPr>
          <w:rFonts w:eastAsia="Times New Roman" w:cstheme="minorHAnsi"/>
          <w:b/>
          <w:sz w:val="28"/>
          <w:szCs w:val="28"/>
        </w:rPr>
        <w:t>для предприятия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 ведущего взрывные работы</w:t>
      </w:r>
      <w:r w:rsidRPr="001747A3">
        <w:rPr>
          <w:rFonts w:eastAsia="Times New Roman" w:cstheme="minorHAnsi"/>
          <w:b/>
          <w:sz w:val="28"/>
          <w:szCs w:val="28"/>
        </w:rPr>
        <w:t>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Главный инженер</w:t>
            </w:r>
          </w:p>
        </w:tc>
      </w:tr>
    </w:tbl>
    <w:p w:rsidR="00EF01E4" w:rsidRPr="001747A3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из видов взрывания запрещен Правилами безопасности при ведении взрывных работ в чистом виде на подземных работах?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Огневой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Какой </w:t>
      </w:r>
      <w:proofErr w:type="gramStart"/>
      <w:r w:rsidRPr="001747A3">
        <w:rPr>
          <w:rFonts w:eastAsia="Times New Roman" w:cstheme="minorHAnsi"/>
          <w:b/>
          <w:sz w:val="28"/>
          <w:szCs w:val="28"/>
        </w:rPr>
        <w:t xml:space="preserve">из </w:t>
      </w:r>
      <w:r>
        <w:rPr>
          <w:rFonts w:eastAsia="Times New Roman" w:cstheme="minorHAnsi"/>
          <w:b/>
          <w:sz w:val="28"/>
          <w:szCs w:val="28"/>
        </w:rPr>
        <w:t xml:space="preserve">технологических </w:t>
      </w:r>
      <w:r w:rsidRPr="001747A3">
        <w:rPr>
          <w:rFonts w:eastAsia="Times New Roman" w:cstheme="minorHAnsi"/>
          <w:b/>
          <w:sz w:val="28"/>
          <w:szCs w:val="28"/>
        </w:rPr>
        <w:t>способов проходки</w:t>
      </w:r>
      <w:proofErr w:type="gramEnd"/>
      <w:r w:rsidRPr="001747A3">
        <w:rPr>
          <w:rFonts w:eastAsia="Times New Roman" w:cstheme="minorHAnsi"/>
          <w:b/>
          <w:sz w:val="28"/>
          <w:szCs w:val="28"/>
        </w:rPr>
        <w:t xml:space="preserve"> восстающих показан на рисунке?</w:t>
      </w:r>
    </w:p>
    <w:p w:rsidR="00EF01E4" w:rsidRPr="00340607" w:rsidRDefault="00EF01E4" w:rsidP="00EF01E4">
      <w:pPr>
        <w:pStyle w:val="a3"/>
        <w:rPr>
          <w:rFonts w:ascii="Times New Roman" w:hAnsi="Times New Roman" w:cs="Times New Roman"/>
          <w:sz w:val="28"/>
          <w:szCs w:val="28"/>
        </w:rPr>
      </w:pPr>
      <w:r w:rsidRPr="005F2792">
        <w:rPr>
          <w:noProof/>
          <w:sz w:val="28"/>
          <w:szCs w:val="28"/>
          <w:lang w:eastAsia="ru-RU"/>
        </w:rPr>
        <w:drawing>
          <wp:inline distT="0" distB="0" distL="0" distR="0" wp14:anchorId="2D16D0B4" wp14:editId="5F515837">
            <wp:extent cx="709295" cy="1881505"/>
            <wp:effectExtent l="0" t="0" r="0" b="4445"/>
            <wp:docPr id="1" name="Рисунок 14" descr="V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o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 использованием подвесной клети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Расстояние от конца вентиляционных труб до забоя в шахтах </w:t>
      </w:r>
      <w:r w:rsidRPr="001747A3">
        <w:rPr>
          <w:rFonts w:eastAsia="Times New Roman" w:cstheme="minorHAnsi"/>
          <w:b/>
          <w:sz w:val="28"/>
          <w:szCs w:val="28"/>
          <w:u w:val="single"/>
        </w:rPr>
        <w:t>не опасных</w:t>
      </w:r>
      <w:r w:rsidRPr="001747A3">
        <w:rPr>
          <w:rFonts w:eastAsia="Times New Roman" w:cstheme="minorHAnsi"/>
          <w:b/>
          <w:sz w:val="28"/>
          <w:szCs w:val="28"/>
        </w:rPr>
        <w:t xml:space="preserve"> по выбросу газа не должно превышать…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lastRenderedPageBreak/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10 м</w:t>
            </w:r>
          </w:p>
        </w:tc>
      </w:tr>
    </w:tbl>
    <w:p w:rsidR="00EF01E4" w:rsidRPr="001747A3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Расстояние от конца вентиляционных труб до забоя в шахтах </w:t>
      </w:r>
      <w:r w:rsidRPr="001747A3">
        <w:rPr>
          <w:rFonts w:eastAsia="Times New Roman" w:cstheme="minorHAnsi"/>
          <w:b/>
          <w:sz w:val="28"/>
          <w:szCs w:val="28"/>
          <w:u w:val="single"/>
        </w:rPr>
        <w:t>опасных</w:t>
      </w:r>
      <w:r w:rsidRPr="001747A3">
        <w:rPr>
          <w:rFonts w:eastAsia="Times New Roman" w:cstheme="minorHAnsi"/>
          <w:b/>
          <w:sz w:val="28"/>
          <w:szCs w:val="28"/>
        </w:rPr>
        <w:t xml:space="preserve"> по выбросу газа не должно превышать…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8 м</w:t>
            </w:r>
          </w:p>
        </w:tc>
      </w:tr>
    </w:tbl>
    <w:p w:rsidR="00EF01E4" w:rsidRPr="001747A3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Какой тип</w:t>
      </w:r>
      <w:r w:rsidRPr="001747A3">
        <w:rPr>
          <w:rFonts w:eastAsia="Times New Roman" w:cstheme="minorHAnsi"/>
          <w:b/>
          <w:sz w:val="28"/>
          <w:szCs w:val="28"/>
        </w:rPr>
        <w:t xml:space="preserve"> средств инициирования представлен на рисунке?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noProof/>
          <w:sz w:val="28"/>
          <w:szCs w:val="28"/>
          <w:lang w:eastAsia="ru-RU"/>
        </w:rPr>
        <w:drawing>
          <wp:inline distT="0" distB="0" distL="0" distR="0" wp14:anchorId="4EB2131E" wp14:editId="20943746">
            <wp:extent cx="3413760" cy="640080"/>
            <wp:effectExtent l="0" t="0" r="0" b="7620"/>
            <wp:docPr id="11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Электродетонатор</w:t>
            </w:r>
          </w:p>
        </w:tc>
      </w:tr>
    </w:tbl>
    <w:p w:rsidR="00EF01E4" w:rsidRPr="001747A3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Какой </w:t>
      </w:r>
      <w:proofErr w:type="gramStart"/>
      <w:r w:rsidRPr="001747A3">
        <w:rPr>
          <w:rFonts w:eastAsia="Times New Roman" w:cstheme="minorHAnsi"/>
          <w:b/>
          <w:sz w:val="28"/>
          <w:szCs w:val="28"/>
        </w:rPr>
        <w:t xml:space="preserve">из </w:t>
      </w:r>
      <w:r>
        <w:rPr>
          <w:rFonts w:eastAsia="Times New Roman" w:cstheme="minorHAnsi"/>
          <w:b/>
          <w:sz w:val="28"/>
          <w:szCs w:val="28"/>
        </w:rPr>
        <w:t xml:space="preserve">технологических </w:t>
      </w:r>
      <w:r w:rsidRPr="001747A3">
        <w:rPr>
          <w:rFonts w:eastAsia="Times New Roman" w:cstheme="minorHAnsi"/>
          <w:b/>
          <w:sz w:val="28"/>
          <w:szCs w:val="28"/>
        </w:rPr>
        <w:t>способов проходки</w:t>
      </w:r>
      <w:proofErr w:type="gramEnd"/>
      <w:r w:rsidRPr="001747A3">
        <w:rPr>
          <w:rFonts w:eastAsia="Times New Roman" w:cstheme="minorHAnsi"/>
          <w:b/>
          <w:sz w:val="28"/>
          <w:szCs w:val="28"/>
        </w:rPr>
        <w:t xml:space="preserve"> восстающих показан на рисунке?</w:t>
      </w:r>
    </w:p>
    <w:p w:rsidR="00EF01E4" w:rsidRPr="005F2792" w:rsidRDefault="00EF01E4" w:rsidP="00EF01E4">
      <w:pPr>
        <w:jc w:val="both"/>
        <w:rPr>
          <w:sz w:val="28"/>
          <w:szCs w:val="28"/>
        </w:rPr>
      </w:pPr>
      <w:r w:rsidRPr="005F2792">
        <w:rPr>
          <w:noProof/>
          <w:sz w:val="28"/>
          <w:szCs w:val="28"/>
        </w:rPr>
        <w:drawing>
          <wp:inline distT="0" distB="0" distL="0" distR="0" wp14:anchorId="711935F1" wp14:editId="6F37639F">
            <wp:extent cx="838200" cy="1928495"/>
            <wp:effectExtent l="0" t="0" r="0" b="0"/>
            <wp:docPr id="12" name="Рисунок 13" descr="Vostaush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ostaushi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306CD1" w:rsidRPr="00306CD1" w:rsidTr="00306CD1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4130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Посекционное взрывание глубоких скважин</w:t>
            </w:r>
          </w:p>
        </w:tc>
      </w:tr>
      <w:tr w:rsidR="00A371EB" w:rsidRPr="00306CD1" w:rsidTr="00306CD1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4130" w:type="dxa"/>
          </w:tcPr>
          <w:p w:rsidR="00A371EB" w:rsidRPr="001747A3" w:rsidRDefault="00A371EB" w:rsidP="00A371EB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Посекционное взрывание 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306CD1" w:rsidRPr="00306CD1">
        <w:rPr>
          <w:i/>
          <w:color w:val="C00000"/>
          <w:sz w:val="28"/>
          <w:szCs w:val="28"/>
        </w:rPr>
        <w:t xml:space="preserve">ОПК2 – </w:t>
      </w:r>
      <w:r w:rsidR="00306CD1" w:rsidRPr="00306CD1">
        <w:rPr>
          <w:rFonts w:eastAsiaTheme="majorEastAsia" w:cstheme="minorHAnsi"/>
          <w:i/>
          <w:color w:val="C00000"/>
          <w:sz w:val="28"/>
          <w:szCs w:val="28"/>
        </w:rPr>
        <w:t>ИОПК2.</w:t>
      </w:r>
      <w:r w:rsidR="00306CD1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B653D4" w:rsidRDefault="00EF01E4" w:rsidP="00EF01E4">
      <w:pPr>
        <w:shd w:val="clear" w:color="auto" w:fill="FFFFFF"/>
        <w:jc w:val="both"/>
        <w:rPr>
          <w:sz w:val="28"/>
          <w:szCs w:val="28"/>
        </w:rPr>
      </w:pPr>
      <w:r w:rsidRPr="005F2792">
        <w:rPr>
          <w:sz w:val="28"/>
          <w:szCs w:val="28"/>
        </w:rPr>
        <w:t>Какая схем</w:t>
      </w:r>
      <w:r>
        <w:rPr>
          <w:sz w:val="28"/>
          <w:szCs w:val="28"/>
        </w:rPr>
        <w:t>а</w:t>
      </w:r>
      <w:r w:rsidRPr="005F2792">
        <w:rPr>
          <w:sz w:val="28"/>
          <w:szCs w:val="28"/>
        </w:rPr>
        <w:t xml:space="preserve"> проветривания</w:t>
      </w:r>
      <w:r>
        <w:rPr>
          <w:sz w:val="28"/>
          <w:szCs w:val="28"/>
        </w:rPr>
        <w:t>,</w:t>
      </w:r>
      <w:r w:rsidRPr="005F27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правило, </w:t>
      </w:r>
      <w:r w:rsidRPr="005F2792">
        <w:rPr>
          <w:sz w:val="28"/>
          <w:szCs w:val="28"/>
        </w:rPr>
        <w:t>применяется при длине тупиковых горных выработок более 300 м?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6CD1" w:rsidRPr="00306CD1" w:rsidTr="00625A07">
        <w:trPr>
          <w:trHeight w:val="180"/>
        </w:trPr>
        <w:tc>
          <w:tcPr>
            <w:tcW w:w="2850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06CD1" w:rsidRPr="00306CD1" w:rsidRDefault="00306CD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06CD1" w:rsidRPr="00306CD1" w:rsidRDefault="00306CD1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комбинированная</w:t>
            </w:r>
          </w:p>
        </w:tc>
      </w:tr>
    </w:tbl>
    <w:p w:rsidR="00EF01E4" w:rsidRDefault="00EF01E4" w:rsidP="00EF01E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jc w:val="both"/>
        <w:rPr>
          <w:i/>
          <w:color w:val="000000"/>
        </w:rPr>
      </w:pPr>
      <w:r w:rsidRPr="00D63B69">
        <w:rPr>
          <w:i/>
          <w:color w:val="000000"/>
        </w:rPr>
        <w:t>ОПК-10.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EF01E4" w:rsidRPr="00D63B69" w:rsidRDefault="00EF01E4" w:rsidP="00EF01E4">
      <w:pPr>
        <w:jc w:val="both"/>
        <w:rPr>
          <w:i/>
          <w:color w:val="000000"/>
        </w:rPr>
      </w:pPr>
    </w:p>
    <w:p w:rsidR="00EF01E4" w:rsidRPr="00D63B69" w:rsidRDefault="00EF01E4" w:rsidP="00EF01E4">
      <w:pPr>
        <w:shd w:val="clear" w:color="auto" w:fill="FFFFFF"/>
        <w:suppressAutoHyphens/>
        <w:jc w:val="both"/>
        <w:rPr>
          <w:i/>
          <w:lang w:eastAsia="en-US"/>
        </w:rPr>
      </w:pPr>
      <w:r w:rsidRPr="00D63B69">
        <w:rPr>
          <w:i/>
          <w:lang w:eastAsia="en-US"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Pr="00306CD1">
        <w:rPr>
          <w:i/>
          <w:color w:val="C00000"/>
          <w:sz w:val="28"/>
          <w:szCs w:val="28"/>
        </w:rPr>
        <w:t xml:space="preserve">ОПК10 – </w:t>
      </w:r>
      <w:r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Какие шпуры взрывается первыми с целью образования полости и создания дополнительной свободной поверхности для работы последующих шпуров?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Врубовые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Какое ВВ принято в качестве эталонного при расчете параметров БВР?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Аммонит №6ЖВ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A371EB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Аммонит 6ЖВ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A371EB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Аммонит 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A371EB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6ЖВ</w:t>
            </w:r>
          </w:p>
        </w:tc>
      </w:tr>
    </w:tbl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При составлении графика цикличной организации (циклограммы) горнопроходческих работ, в какое время цикла рекомендовано выполнение взрывных работ?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конце цикла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1747A3" w:rsidRDefault="00A371EB" w:rsidP="00625A07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конце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вид взрывания разрешен Правилами безопасности при ведении взрывных работ на подземных работах в шахтах опасных по взрыву газа или пыли?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Электрический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патрон ВВ с введенным в него средством инициирования?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Патрон-боевик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lastRenderedPageBreak/>
        <w:t>В каких случаях Правилами безопасности при ведении взрывных работ не разрешается применение неэлектрических систем инициирования?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шахтах опасных по взрыву газа или пыли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В </w:t>
      </w:r>
      <w:r>
        <w:rPr>
          <w:rFonts w:eastAsia="Times New Roman" w:cstheme="minorHAnsi"/>
          <w:b/>
          <w:sz w:val="28"/>
          <w:szCs w:val="28"/>
        </w:rPr>
        <w:t>соответствии с</w:t>
      </w:r>
      <w:r w:rsidRPr="001747A3">
        <w:rPr>
          <w:rFonts w:eastAsia="Times New Roman" w:cstheme="minorHAnsi"/>
          <w:b/>
          <w:sz w:val="28"/>
          <w:szCs w:val="28"/>
        </w:rPr>
        <w:t xml:space="preserve"> Правилами безопасности при ведении взрывных работ разрешается </w:t>
      </w:r>
      <w:r>
        <w:rPr>
          <w:rFonts w:eastAsia="Times New Roman" w:cstheme="minorHAnsi"/>
          <w:b/>
          <w:sz w:val="28"/>
          <w:szCs w:val="28"/>
        </w:rPr>
        <w:t xml:space="preserve">ли </w:t>
      </w:r>
      <w:r w:rsidRPr="001747A3">
        <w:rPr>
          <w:rFonts w:eastAsia="Times New Roman" w:cstheme="minorHAnsi"/>
          <w:b/>
          <w:sz w:val="28"/>
          <w:szCs w:val="28"/>
        </w:rPr>
        <w:t xml:space="preserve">применение </w:t>
      </w:r>
      <w:r>
        <w:rPr>
          <w:rFonts w:eastAsia="Times New Roman" w:cstheme="minorHAnsi"/>
          <w:b/>
          <w:sz w:val="28"/>
          <w:szCs w:val="28"/>
        </w:rPr>
        <w:t xml:space="preserve">ВВ второго класса </w:t>
      </w:r>
      <w:r w:rsidRPr="001747A3">
        <w:rPr>
          <w:rFonts w:eastAsia="Times New Roman" w:cstheme="minorHAnsi"/>
          <w:b/>
          <w:sz w:val="28"/>
          <w:szCs w:val="28"/>
        </w:rPr>
        <w:t>в шахтах, опасных по взрыву газа или пыли?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Не разрешается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называются продольные брусья коробчатого или рельсового профиля, служащие для направления движения подъемных сосудов в вертикальных стволах?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проводники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называются элементы армирования ствола для крепления проводников, элементов ходового отделения и трубно-кабельных коммуникаций?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расстрелы</w:t>
            </w:r>
          </w:p>
        </w:tc>
      </w:tr>
    </w:tbl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Какие работы должны выполняться в начале смены и после производства взрывных работ</w:t>
      </w:r>
      <w:r>
        <w:rPr>
          <w:rFonts w:eastAsia="Times New Roman" w:cstheme="minorHAnsi"/>
          <w:b/>
          <w:sz w:val="28"/>
          <w:szCs w:val="28"/>
        </w:rPr>
        <w:t>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Приведение забоя в безопасное состояние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Какая продолжительность проветривания забоя выработки после выполнения взрывных работ?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15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-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3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0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минут</w:t>
            </w:r>
          </w:p>
        </w:tc>
      </w:tr>
    </w:tbl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ИОПК10.1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lastRenderedPageBreak/>
        <w:t xml:space="preserve">При каком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водопритоке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(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="Times New Roman" w:hAnsi="Cambria Math" w:cstheme="minorHAnsi"/>
                <w:sz w:val="28"/>
                <w:szCs w:val="28"/>
              </w:rPr>
              <m:t>м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 w:cstheme="minorHAnsi"/>
                <w:sz w:val="28"/>
                <w:szCs w:val="28"/>
              </w:rPr>
              <m:t>3</m:t>
            </m:r>
          </m:sup>
        </m:sSup>
        <m:r>
          <m:rPr>
            <m:sty m:val="b"/>
          </m:rPr>
          <w:rPr>
            <w:rFonts w:ascii="Cambria Math" w:eastAsia="Times New Roman" w:hAnsi="Cambria Math" w:cstheme="minorHAnsi"/>
            <w:sz w:val="28"/>
            <w:szCs w:val="28"/>
          </w:rPr>
          <m:t>/час</m:t>
        </m:r>
      </m:oMath>
      <w:r w:rsidRPr="001747A3">
        <w:rPr>
          <w:rFonts w:eastAsia="Times New Roman" w:cstheme="minorHAnsi"/>
          <w:b/>
          <w:sz w:val="28"/>
          <w:szCs w:val="28"/>
        </w:rPr>
        <w:t>) в ствол допускается применение бадьевого водоотлива?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Не более 8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Pr="00D63B69" w:rsidRDefault="00EF01E4" w:rsidP="00EF01E4">
      <w:pPr>
        <w:jc w:val="both"/>
        <w:rPr>
          <w:i/>
          <w:color w:val="000000"/>
        </w:rPr>
      </w:pPr>
      <w:r w:rsidRPr="00D63B69">
        <w:rPr>
          <w:i/>
          <w:lang w:eastAsia="en-US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объектов.</w:t>
      </w:r>
      <w:r w:rsidRPr="00D63B69">
        <w:rPr>
          <w:i/>
          <w:color w:val="000000"/>
        </w:rPr>
        <w:t xml:space="preserve"> </w:t>
      </w: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Установка какой крепи показана на рисунке?</w:t>
      </w:r>
    </w:p>
    <w:p w:rsidR="00EF01E4" w:rsidRPr="005F2792" w:rsidRDefault="00EF01E4" w:rsidP="00EF01E4">
      <w:pPr>
        <w:pStyle w:val="a5"/>
        <w:rPr>
          <w:szCs w:val="28"/>
        </w:rPr>
      </w:pPr>
      <w:r w:rsidRPr="005F2792">
        <w:rPr>
          <w:szCs w:val="28"/>
        </w:rPr>
        <w:t xml:space="preserve"> </w:t>
      </w:r>
      <w:r w:rsidRPr="005F2792">
        <w:rPr>
          <w:noProof/>
          <w:szCs w:val="28"/>
        </w:rPr>
        <w:drawing>
          <wp:inline distT="0" distB="0" distL="0" distR="0" wp14:anchorId="3AF5BB61" wp14:editId="00225262">
            <wp:extent cx="1283970" cy="1828800"/>
            <wp:effectExtent l="0" t="0" r="0" b="0"/>
            <wp:docPr id="13" name="Рисунок 11" descr="Tu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b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Тюбинговой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Укажите на рисунке ходовое отделение.</w:t>
      </w:r>
    </w:p>
    <w:p w:rsidR="00EF01E4" w:rsidRPr="005F2792" w:rsidRDefault="00EF01E4" w:rsidP="00EF01E4">
      <w:pPr>
        <w:jc w:val="both"/>
        <w:rPr>
          <w:sz w:val="28"/>
          <w:szCs w:val="28"/>
        </w:rPr>
      </w:pPr>
      <w:r w:rsidRPr="005F2792">
        <w:rPr>
          <w:noProof/>
          <w:sz w:val="22"/>
        </w:rPr>
        <w:drawing>
          <wp:inline distT="0" distB="0" distL="0" distR="0" wp14:anchorId="3FBF1A6C" wp14:editId="21656A25">
            <wp:extent cx="1881505" cy="1682115"/>
            <wp:effectExtent l="0" t="0" r="4445" b="0"/>
            <wp:docPr id="14" name="Рисунок 10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A371EB">
            <w:pPr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4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Какая из представленных на рисунке выработок закреплена металлической крепью из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спецпрофиля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СВП?</w:t>
      </w:r>
    </w:p>
    <w:p w:rsidR="00EF01E4" w:rsidRPr="005F2792" w:rsidRDefault="00EF01E4" w:rsidP="00EF01E4">
      <w:pPr>
        <w:ind w:firstLine="709"/>
        <w:jc w:val="both"/>
        <w:rPr>
          <w:sz w:val="28"/>
          <w:szCs w:val="28"/>
        </w:rPr>
      </w:pPr>
      <w:r w:rsidRPr="005F2792">
        <w:rPr>
          <w:b/>
          <w:noProof/>
        </w:rPr>
        <w:lastRenderedPageBreak/>
        <w:drawing>
          <wp:inline distT="0" distB="0" distL="0" distR="0" wp14:anchorId="4AA5C530" wp14:editId="548AA1AC">
            <wp:extent cx="1581150" cy="1064260"/>
            <wp:effectExtent l="0" t="0" r="0" b="2540"/>
            <wp:docPr id="26" name="Picture 2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A371EB">
            <w:pPr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</w:t>
      </w:r>
      <w:r>
        <w:rPr>
          <w:rFonts w:eastAsia="Times New Roman" w:cstheme="minorHAnsi"/>
          <w:b/>
          <w:sz w:val="28"/>
          <w:szCs w:val="28"/>
        </w:rPr>
        <w:t>ой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вид рудничного транспорта представлен на данных рисунках?</w:t>
      </w:r>
    </w:p>
    <w:p w:rsidR="00EF01E4" w:rsidRPr="005F2792" w:rsidRDefault="00EF01E4" w:rsidP="00EF01E4">
      <w:pPr>
        <w:ind w:firstLine="709"/>
        <w:jc w:val="both"/>
        <w:rPr>
          <w:sz w:val="28"/>
          <w:szCs w:val="28"/>
        </w:rPr>
      </w:pPr>
      <w:r w:rsidRPr="005F2792">
        <w:rPr>
          <w:b/>
          <w:noProof/>
        </w:rPr>
        <w:drawing>
          <wp:inline distT="0" distB="0" distL="0" distR="0" wp14:anchorId="65691827" wp14:editId="0BD073C0">
            <wp:extent cx="1581150" cy="1064260"/>
            <wp:effectExtent l="0" t="0" r="0" b="2540"/>
            <wp:docPr id="28" name="Picture 2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рельсовый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Какой тип крепи, как правило, применяется для крепления вертикальных стволов калийных рудников </w:t>
      </w:r>
      <w:proofErr w:type="gramStart"/>
      <w:r w:rsidRPr="001747A3">
        <w:rPr>
          <w:rFonts w:eastAsia="Times New Roman" w:cstheme="minorHAnsi"/>
          <w:b/>
          <w:sz w:val="28"/>
          <w:szCs w:val="28"/>
        </w:rPr>
        <w:t>на участках</w:t>
      </w:r>
      <w:proofErr w:type="gramEnd"/>
      <w:r w:rsidRPr="001747A3">
        <w:rPr>
          <w:rFonts w:eastAsia="Times New Roman" w:cstheme="minorHAnsi"/>
          <w:b/>
          <w:sz w:val="28"/>
          <w:szCs w:val="28"/>
        </w:rPr>
        <w:t xml:space="preserve"> пересекающих водоносные пласты?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A371EB">
            <w:pPr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Чугунная тюбинговая крепь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На каком рисунке изображена схема проходки ствола с </w:t>
      </w:r>
      <w:r>
        <w:rPr>
          <w:rFonts w:eastAsia="Times New Roman" w:cstheme="minorHAnsi"/>
          <w:b/>
          <w:sz w:val="28"/>
          <w:szCs w:val="28"/>
        </w:rPr>
        <w:t>применением тампонирования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 xml:space="preserve">горных </w:t>
      </w:r>
      <w:r w:rsidRPr="001747A3">
        <w:rPr>
          <w:rFonts w:eastAsia="Times New Roman" w:cstheme="minorHAnsi"/>
          <w:b/>
          <w:sz w:val="28"/>
          <w:szCs w:val="28"/>
        </w:rPr>
        <w:t>пород?</w:t>
      </w:r>
    </w:p>
    <w:p w:rsidR="00EF01E4" w:rsidRPr="005F2792" w:rsidRDefault="00EF01E4" w:rsidP="00EF01E4">
      <w:pPr>
        <w:shd w:val="clear" w:color="auto" w:fill="FFFFFF"/>
        <w:rPr>
          <w:i/>
          <w:sz w:val="28"/>
          <w:szCs w:val="28"/>
        </w:rPr>
      </w:pPr>
      <w:r w:rsidRPr="005F2792">
        <w:rPr>
          <w:sz w:val="28"/>
          <w:szCs w:val="28"/>
        </w:rPr>
        <w:object w:dxaOrig="4320" w:dyaOrig="2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5pt;height:94.5pt" o:ole="">
            <v:imagedata r:id="rId13" o:title=""/>
          </v:shape>
          <o:OLEObject Type="Embed" ProgID="PBrush" ShapeID="_x0000_i1025" DrawAspect="Content" ObjectID="_1837929620" r:id="rId14"/>
        </w:objec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Какой тип</w:t>
      </w:r>
      <w:r w:rsidRPr="001747A3">
        <w:rPr>
          <w:rFonts w:eastAsia="Times New Roman" w:cstheme="minorHAnsi"/>
          <w:b/>
          <w:sz w:val="28"/>
          <w:szCs w:val="28"/>
        </w:rPr>
        <w:t xml:space="preserve"> бурильн</w:t>
      </w:r>
      <w:r>
        <w:rPr>
          <w:rFonts w:eastAsia="Times New Roman" w:cstheme="minorHAnsi"/>
          <w:b/>
          <w:sz w:val="28"/>
          <w:szCs w:val="28"/>
        </w:rPr>
        <w:t>ой</w:t>
      </w:r>
      <w:r w:rsidRPr="001747A3">
        <w:rPr>
          <w:rFonts w:eastAsia="Times New Roman" w:cstheme="minorHAnsi"/>
          <w:b/>
          <w:sz w:val="28"/>
          <w:szCs w:val="28"/>
        </w:rPr>
        <w:t xml:space="preserve"> машин</w:t>
      </w:r>
      <w:r>
        <w:rPr>
          <w:rFonts w:eastAsia="Times New Roman" w:cstheme="minorHAnsi"/>
          <w:b/>
          <w:sz w:val="28"/>
          <w:szCs w:val="28"/>
        </w:rPr>
        <w:t>ы</w:t>
      </w:r>
      <w:r w:rsidRPr="001747A3">
        <w:rPr>
          <w:rFonts w:eastAsia="Times New Roman" w:cstheme="minorHAnsi"/>
          <w:b/>
          <w:sz w:val="28"/>
          <w:szCs w:val="28"/>
        </w:rPr>
        <w:t xml:space="preserve"> представлен на рисунке?</w:t>
      </w:r>
    </w:p>
    <w:p w:rsidR="00EF01E4" w:rsidRPr="005F2792" w:rsidRDefault="00EF01E4" w:rsidP="00EF01E4">
      <w:pPr>
        <w:ind w:firstLine="709"/>
        <w:jc w:val="both"/>
        <w:rPr>
          <w:sz w:val="28"/>
          <w:szCs w:val="28"/>
        </w:rPr>
      </w:pPr>
      <w:r w:rsidRPr="005F2792">
        <w:rPr>
          <w:noProof/>
          <w:sz w:val="28"/>
          <w:szCs w:val="28"/>
        </w:rPr>
        <w:lastRenderedPageBreak/>
        <w:drawing>
          <wp:inline distT="0" distB="0" distL="0" distR="0" wp14:anchorId="56F54F96" wp14:editId="1BFB083C">
            <wp:extent cx="1386840" cy="1542096"/>
            <wp:effectExtent l="0" t="0" r="3810" b="1270"/>
            <wp:docPr id="1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07" cy="154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Телескопный перфоратор</w:t>
            </w:r>
          </w:p>
        </w:tc>
      </w:tr>
    </w:tbl>
    <w:p w:rsidR="00EF01E4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Какой тип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перфоратора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 xml:space="preserve">схематично </w:t>
      </w:r>
      <w:r w:rsidRPr="001747A3">
        <w:rPr>
          <w:rFonts w:eastAsia="Times New Roman" w:cstheme="minorHAnsi"/>
          <w:b/>
          <w:sz w:val="28"/>
          <w:szCs w:val="28"/>
        </w:rPr>
        <w:t>представлен на рисунке?</w:t>
      </w:r>
    </w:p>
    <w:p w:rsidR="00EF01E4" w:rsidRPr="005F2792" w:rsidRDefault="00EF01E4" w:rsidP="00EF01E4">
      <w:pPr>
        <w:ind w:firstLine="709"/>
        <w:jc w:val="both"/>
        <w:rPr>
          <w:rFonts w:eastAsia="MS Mincho"/>
          <w:bCs/>
          <w:spacing w:val="6"/>
          <w:sz w:val="28"/>
          <w:szCs w:val="28"/>
        </w:rPr>
      </w:pPr>
      <w:r w:rsidRPr="005F2792">
        <w:rPr>
          <w:noProof/>
        </w:rPr>
        <w:drawing>
          <wp:inline distT="0" distB="0" distL="0" distR="0" wp14:anchorId="08779801" wp14:editId="6F0F064C">
            <wp:extent cx="2156347" cy="1165860"/>
            <wp:effectExtent l="0" t="0" r="0" b="0"/>
            <wp:docPr id="22" name="Picture 8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32" cy="117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Колонковый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из специальных способов, как правило, используют при строительстве вертикальных стволов калийных рудников для пересечения водоносных пластов?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Способ замораживания пород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Default="00A371EB" w:rsidP="00625A07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замораживания пород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 называется </w:t>
      </w:r>
      <w:proofErr w:type="gramStart"/>
      <w:r w:rsidRPr="001747A3">
        <w:rPr>
          <w:rFonts w:eastAsia="Times New Roman" w:cstheme="minorHAnsi"/>
          <w:b/>
          <w:sz w:val="28"/>
          <w:szCs w:val="28"/>
        </w:rPr>
        <w:t>участок строящегося ствола</w:t>
      </w:r>
      <w:proofErr w:type="gramEnd"/>
      <w:r w:rsidRPr="001747A3">
        <w:rPr>
          <w:rFonts w:eastAsia="Times New Roman" w:cstheme="minorHAnsi"/>
          <w:b/>
          <w:sz w:val="28"/>
          <w:szCs w:val="28"/>
        </w:rPr>
        <w:t xml:space="preserve"> предназначенный для монтажа постоянного горнопроходческого оборудования (проходческого полка и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т.д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>)?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Технологический отход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фактор влияет на размеры технологического отхода вертикального ствола?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Технологическая схема строительства ствола</w:t>
            </w:r>
          </w:p>
        </w:tc>
      </w:tr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Default="00A371EB" w:rsidP="00625A07">
            <w:pPr>
              <w:ind w:left="55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схема строительства ствола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Какая из проходческих операций является наиболее трудоемкой, занимающей иногда 60 % времени проходческого цикла при проведении вертикальных стволов шахт?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Уборка взорванной породы</w:t>
            </w:r>
          </w:p>
        </w:tc>
      </w:tr>
    </w:tbl>
    <w:p w:rsidR="00EF01E4" w:rsidRPr="001747A3" w:rsidRDefault="00EF01E4" w:rsidP="00EF01E4">
      <w:pPr>
        <w:rPr>
          <w:b/>
          <w:i/>
          <w:color w:val="C00000"/>
          <w:sz w:val="28"/>
          <w:szCs w:val="28"/>
        </w:rPr>
      </w:pPr>
    </w:p>
    <w:p w:rsidR="00EF01E4" w:rsidRDefault="00EF01E4" w:rsidP="00EF01E4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A371EB" w:rsidRPr="00306CD1">
        <w:rPr>
          <w:i/>
          <w:color w:val="C00000"/>
          <w:sz w:val="28"/>
          <w:szCs w:val="28"/>
        </w:rPr>
        <w:t xml:space="preserve">ОПК10 – </w:t>
      </w:r>
      <w:r w:rsidR="00A371EB" w:rsidRPr="00306CD1">
        <w:rPr>
          <w:rFonts w:eastAsiaTheme="majorEastAsia" w:cstheme="minorHAnsi"/>
          <w:i/>
          <w:color w:val="C00000"/>
          <w:sz w:val="28"/>
          <w:szCs w:val="28"/>
        </w:rPr>
        <w:t>ИОПК10.</w:t>
      </w:r>
      <w:r w:rsidR="00A371EB">
        <w:rPr>
          <w:rFonts w:eastAsiaTheme="majorEastAsia" w:cstheme="minorHAnsi"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:rsidR="00EF01E4" w:rsidRPr="001747A3" w:rsidRDefault="00EF01E4" w:rsidP="00EF01E4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 какой форме организации работ относится технология строительства подземных горных выработок с применением буровзрывных работ?</w:t>
      </w:r>
    </w:p>
    <w:p w:rsidR="00EF01E4" w:rsidRPr="0008638F" w:rsidRDefault="00EF01E4" w:rsidP="00EF01E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71EB" w:rsidRPr="00306CD1" w:rsidTr="00625A07">
        <w:trPr>
          <w:trHeight w:val="180"/>
        </w:trPr>
        <w:tc>
          <w:tcPr>
            <w:tcW w:w="2850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  <w:r w:rsidRPr="00306CD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371EB" w:rsidRPr="00306CD1" w:rsidRDefault="00A371EB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371EB" w:rsidRPr="00306CD1" w:rsidRDefault="00A371EB" w:rsidP="00625A07">
            <w:pPr>
              <w:ind w:left="55"/>
              <w:rPr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 цикличной</w:t>
            </w:r>
          </w:p>
        </w:tc>
      </w:tr>
    </w:tbl>
    <w:p w:rsidR="003204B6" w:rsidRPr="00EF01E4" w:rsidRDefault="003204B6" w:rsidP="00A371EB"/>
    <w:sectPr w:rsidR="003204B6" w:rsidRPr="00EF01E4" w:rsidSect="00D21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CA"/>
    <w:rsid w:val="0000339E"/>
    <w:rsid w:val="00012D99"/>
    <w:rsid w:val="00017564"/>
    <w:rsid w:val="00031538"/>
    <w:rsid w:val="00042A4E"/>
    <w:rsid w:val="00072E7C"/>
    <w:rsid w:val="0008062B"/>
    <w:rsid w:val="00094854"/>
    <w:rsid w:val="000E4477"/>
    <w:rsid w:val="00126448"/>
    <w:rsid w:val="00151DD2"/>
    <w:rsid w:val="00166AF8"/>
    <w:rsid w:val="00166F80"/>
    <w:rsid w:val="00167B05"/>
    <w:rsid w:val="001747A3"/>
    <w:rsid w:val="00182FD8"/>
    <w:rsid w:val="00190A69"/>
    <w:rsid w:val="001D3335"/>
    <w:rsid w:val="001D37BD"/>
    <w:rsid w:val="002464D8"/>
    <w:rsid w:val="002476B6"/>
    <w:rsid w:val="002567DD"/>
    <w:rsid w:val="00277898"/>
    <w:rsid w:val="002A24C5"/>
    <w:rsid w:val="002A527F"/>
    <w:rsid w:val="002B0114"/>
    <w:rsid w:val="002B63D0"/>
    <w:rsid w:val="002E7052"/>
    <w:rsid w:val="00306CD1"/>
    <w:rsid w:val="003204B6"/>
    <w:rsid w:val="00337751"/>
    <w:rsid w:val="003425A4"/>
    <w:rsid w:val="003555E2"/>
    <w:rsid w:val="00363F76"/>
    <w:rsid w:val="003B07BD"/>
    <w:rsid w:val="003C2222"/>
    <w:rsid w:val="003E2B4A"/>
    <w:rsid w:val="004173B8"/>
    <w:rsid w:val="00445F40"/>
    <w:rsid w:val="00456970"/>
    <w:rsid w:val="00474E07"/>
    <w:rsid w:val="00475356"/>
    <w:rsid w:val="0047648E"/>
    <w:rsid w:val="00484360"/>
    <w:rsid w:val="004A5CCA"/>
    <w:rsid w:val="004B016C"/>
    <w:rsid w:val="004D79A5"/>
    <w:rsid w:val="004F0ED9"/>
    <w:rsid w:val="004F3DD6"/>
    <w:rsid w:val="00527273"/>
    <w:rsid w:val="00531150"/>
    <w:rsid w:val="00533B76"/>
    <w:rsid w:val="00554565"/>
    <w:rsid w:val="005A22F3"/>
    <w:rsid w:val="005B49AC"/>
    <w:rsid w:val="005C6A99"/>
    <w:rsid w:val="005D0510"/>
    <w:rsid w:val="005E79F0"/>
    <w:rsid w:val="005F2792"/>
    <w:rsid w:val="00622A16"/>
    <w:rsid w:val="00665A2D"/>
    <w:rsid w:val="00667FCA"/>
    <w:rsid w:val="00683AE9"/>
    <w:rsid w:val="006B51CC"/>
    <w:rsid w:val="006D1A50"/>
    <w:rsid w:val="006D7C53"/>
    <w:rsid w:val="00720AB7"/>
    <w:rsid w:val="00766FDA"/>
    <w:rsid w:val="00790546"/>
    <w:rsid w:val="007A3B97"/>
    <w:rsid w:val="007D1D39"/>
    <w:rsid w:val="007F1EA8"/>
    <w:rsid w:val="007F6D54"/>
    <w:rsid w:val="0080596A"/>
    <w:rsid w:val="008400E8"/>
    <w:rsid w:val="0084321D"/>
    <w:rsid w:val="00872C29"/>
    <w:rsid w:val="008C2615"/>
    <w:rsid w:val="008F61CA"/>
    <w:rsid w:val="00916A68"/>
    <w:rsid w:val="00932EF6"/>
    <w:rsid w:val="00963D4D"/>
    <w:rsid w:val="00967421"/>
    <w:rsid w:val="00971B24"/>
    <w:rsid w:val="009837DF"/>
    <w:rsid w:val="009B1C41"/>
    <w:rsid w:val="009C4F73"/>
    <w:rsid w:val="009E2838"/>
    <w:rsid w:val="00A371EB"/>
    <w:rsid w:val="00A5240B"/>
    <w:rsid w:val="00A73C4A"/>
    <w:rsid w:val="00A81251"/>
    <w:rsid w:val="00A8372A"/>
    <w:rsid w:val="00AA18EA"/>
    <w:rsid w:val="00AA21D9"/>
    <w:rsid w:val="00AC71A8"/>
    <w:rsid w:val="00AD3F0A"/>
    <w:rsid w:val="00AF710D"/>
    <w:rsid w:val="00B025B0"/>
    <w:rsid w:val="00B320B4"/>
    <w:rsid w:val="00B60AC6"/>
    <w:rsid w:val="00B76180"/>
    <w:rsid w:val="00BB750A"/>
    <w:rsid w:val="00BC4BEE"/>
    <w:rsid w:val="00BF79EE"/>
    <w:rsid w:val="00C52E24"/>
    <w:rsid w:val="00C96CF2"/>
    <w:rsid w:val="00CD1082"/>
    <w:rsid w:val="00CE478F"/>
    <w:rsid w:val="00D00E42"/>
    <w:rsid w:val="00D13E08"/>
    <w:rsid w:val="00D15E26"/>
    <w:rsid w:val="00D20B82"/>
    <w:rsid w:val="00D2179A"/>
    <w:rsid w:val="00D45D6A"/>
    <w:rsid w:val="00D63B69"/>
    <w:rsid w:val="00DA0EC2"/>
    <w:rsid w:val="00DA1791"/>
    <w:rsid w:val="00DB0A4F"/>
    <w:rsid w:val="00DB196D"/>
    <w:rsid w:val="00DE5915"/>
    <w:rsid w:val="00DF681A"/>
    <w:rsid w:val="00E4228F"/>
    <w:rsid w:val="00E66677"/>
    <w:rsid w:val="00E735CA"/>
    <w:rsid w:val="00E83054"/>
    <w:rsid w:val="00EA0786"/>
    <w:rsid w:val="00EC574D"/>
    <w:rsid w:val="00EC7F0E"/>
    <w:rsid w:val="00EF01A7"/>
    <w:rsid w:val="00EF01E4"/>
    <w:rsid w:val="00EF464B"/>
    <w:rsid w:val="00F00944"/>
    <w:rsid w:val="00F33A7E"/>
    <w:rsid w:val="00F44907"/>
    <w:rsid w:val="00F57E31"/>
    <w:rsid w:val="00F83709"/>
    <w:rsid w:val="00FB5DB4"/>
    <w:rsid w:val="00FD0232"/>
    <w:rsid w:val="5CB4BE15"/>
    <w:rsid w:val="6EBB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3CFDEE"/>
  <w15:docId w15:val="{CBE99D95-07F9-4FB7-9604-DDE2F19F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C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4A5CCA"/>
    <w:pPr>
      <w:spacing w:after="0" w:line="240" w:lineRule="auto"/>
    </w:pPr>
  </w:style>
  <w:style w:type="paragraph" w:customStyle="1" w:styleId="a5">
    <w:name w:val="тест"/>
    <w:basedOn w:val="a6"/>
    <w:rsid w:val="004A5CCA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4A5CCA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sz w:val="28"/>
      <w:szCs w:val="20"/>
    </w:rPr>
  </w:style>
  <w:style w:type="character" w:customStyle="1" w:styleId="a8">
    <w:name w:val="тест Знак"/>
    <w:rsid w:val="004A5CCA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4A5CCA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4A5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4A5CC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4A5CCA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hAnsi="Arial"/>
    </w:rPr>
  </w:style>
  <w:style w:type="character" w:styleId="aa">
    <w:name w:val="Placeholder Text"/>
    <w:basedOn w:val="a0"/>
    <w:uiPriority w:val="99"/>
    <w:semiHidden/>
    <w:rsid w:val="00B76180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167B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167B0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24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A5240B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1"/>
    <w:rsid w:val="0084321D"/>
  </w:style>
  <w:style w:type="paragraph" w:styleId="af">
    <w:name w:val="Subtitle"/>
    <w:basedOn w:val="a"/>
    <w:next w:val="a"/>
    <w:link w:val="af0"/>
    <w:uiPriority w:val="11"/>
    <w:qFormat/>
    <w:rsid w:val="00932EF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932EF6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2" ma:contentTypeDescription="Создание документа." ma:contentTypeScope="" ma:versionID="36f540d699aaba7ddddb9c7449bc38d2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b5ddfe7d9dcbb8a26d54477d3214e6d6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5F3AF-D665-4214-A230-44AB3E8ED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38CAF-83CC-499F-AE76-40E406CFE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71D4AC-B965-4995-BE66-C58F0AE5F3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Красавин Алексей Викторович</cp:lastModifiedBy>
  <cp:revision>2</cp:revision>
  <dcterms:created xsi:type="dcterms:W3CDTF">2026-04-17T06:14:00Z</dcterms:created>
  <dcterms:modified xsi:type="dcterms:W3CDTF">2026-04-17T06:14:00Z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0x010100CF015C268943E44D81FE1C53031D8FF3</vt:lpwstr>
  </property>
</Properties>
</file>