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2FA64" w14:textId="77777777" w:rsidR="00C569A5" w:rsidRDefault="002E2786"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 w14:paraId="0F4CBAFA" w14:textId="77777777" w:rsidR="00C569A5" w:rsidRDefault="00C569A5">
      <w:pPr>
        <w:pStyle w:val="ae"/>
        <w:rPr>
          <w:sz w:val="32"/>
          <w:szCs w:val="32"/>
        </w:rPr>
      </w:pPr>
    </w:p>
    <w:p w14:paraId="0DADCAD6" w14:textId="77777777" w:rsidR="00C569A5" w:rsidRDefault="002E2786">
      <w:pPr>
        <w:pStyle w:val="ae"/>
      </w:pPr>
      <w:r>
        <w:rPr>
          <w:sz w:val="32"/>
          <w:szCs w:val="32"/>
        </w:rPr>
        <w:t>Преддипломная практика</w:t>
      </w:r>
    </w:p>
    <w:p w14:paraId="5F4B2831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 (ОПК-8 – ИОПК 8.2)</w:t>
      </w:r>
    </w:p>
    <w:p w14:paraId="6151BF5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какова основная цель оценки эффективности ИТ-проекта.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53FDC9A2" w14:textId="77777777">
        <w:trPr>
          <w:trHeight w:val="421"/>
        </w:trPr>
        <w:tc>
          <w:tcPr>
            <w:tcW w:w="2850" w:type="dxa"/>
          </w:tcPr>
          <w:p w14:paraId="1826106D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750D255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2A1CB37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Основная цель оценки эффективности ИТ-проекта - определить, достиг ли проект поставленных целей с учетом выделенных ресурсов, соответствует ли результат ожиданиям заказчика и п</w:t>
            </w:r>
            <w:r>
              <w:rPr>
                <w:rFonts w:ascii="Times New Roman" w:hAnsi="Times New Roman" w:cs="Times New Roman"/>
                <w:szCs w:val="28"/>
              </w:rPr>
              <w:t>риносит ли он ожидаемую выгоду организации.</w:t>
            </w:r>
          </w:p>
        </w:tc>
      </w:tr>
    </w:tbl>
    <w:p w14:paraId="4A2D1EB9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 (ОПК-8 – ИОПК 8.2)</w:t>
      </w:r>
    </w:p>
    <w:p w14:paraId="4000750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метод оценки эффективности ИТ-проекта основан на сравнении затрат и выгод?</w:t>
      </w:r>
    </w:p>
    <w:p w14:paraId="6C955A0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Метод экспертных оценок</w:t>
      </w:r>
    </w:p>
    <w:p w14:paraId="38AB1D3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Метод анализа иерархий</w:t>
      </w:r>
    </w:p>
    <w:p w14:paraId="178C0DF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Метод анализа затрат и выгод</w:t>
      </w:r>
    </w:p>
    <w:p w14:paraId="7300677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Метод стати</w:t>
      </w:r>
      <w:r>
        <w:rPr>
          <w:sz w:val="28"/>
          <w:szCs w:val="28"/>
        </w:rPr>
        <w:t>стического анализа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30BC188F" w14:textId="77777777">
        <w:trPr>
          <w:trHeight w:val="421"/>
        </w:trPr>
        <w:tc>
          <w:tcPr>
            <w:tcW w:w="2850" w:type="dxa"/>
          </w:tcPr>
          <w:p w14:paraId="718D220E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60625B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2AA0CDB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3B06E81D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 (ОПК-8 – ИОПК 8.2)</w:t>
      </w:r>
    </w:p>
    <w:p w14:paraId="130362E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метрики могут использоваться для оценки эффективности ИТ-проекта?</w:t>
      </w:r>
    </w:p>
    <w:p w14:paraId="03F6CF0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Срок завершения проекта</w:t>
      </w:r>
    </w:p>
    <w:p w14:paraId="2E710A7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Количество исправленных ошибок</w:t>
      </w:r>
    </w:p>
    <w:p w14:paraId="41AB900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Удовлетворенность пользователей</w:t>
      </w:r>
    </w:p>
    <w:p w14:paraId="6DC0849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Стоимость разработки на одного программиста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28D2DF9" w14:textId="77777777">
        <w:trPr>
          <w:trHeight w:val="421"/>
        </w:trPr>
        <w:tc>
          <w:tcPr>
            <w:tcW w:w="2850" w:type="dxa"/>
          </w:tcPr>
          <w:p w14:paraId="0DAAF22B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2190B59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5D54A38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1D2964F4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 (ОПК-8 – ИОПК 8.2)</w:t>
      </w:r>
    </w:p>
    <w:p w14:paraId="5812A0A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Что такое возврат на инвестиции (ROI) в контексте ИТ-проектов?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59167941" w14:textId="77777777">
        <w:trPr>
          <w:trHeight w:val="421"/>
        </w:trPr>
        <w:tc>
          <w:tcPr>
            <w:tcW w:w="2850" w:type="dxa"/>
          </w:tcPr>
          <w:p w14:paraId="5DAA39D3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7949F6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6175B4D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Возврат на инвестиции (R</w:t>
            </w:r>
            <w:r>
              <w:rPr>
                <w:rFonts w:ascii="Times New Roman" w:hAnsi="Times New Roman" w:cs="Times New Roman"/>
                <w:szCs w:val="28"/>
              </w:rPr>
              <w:t xml:space="preserve">OI) в ИТ-проектах 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- это</w:t>
            </w:r>
            <w:proofErr w:type="gramEnd"/>
            <w:r>
              <w:rPr>
                <w:rFonts w:ascii="Times New Roman" w:hAnsi="Times New Roman" w:cs="Times New Roman"/>
                <w:szCs w:val="28"/>
              </w:rPr>
              <w:t xml:space="preserve"> показатель эффективности, который измеряет соотношение между полученной выгодой от проекта и затратами на его реализацию. Выражается в процентах и показывает, насколько прибыльным был проект.</w:t>
            </w:r>
          </w:p>
        </w:tc>
      </w:tr>
    </w:tbl>
    <w:p w14:paraId="4E369C1D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5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 w14:paraId="200FD4C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инструмент оценки эффективности ИТ-проектов используется для сравнения текущих затрат с ожидаемой выгодой?</w:t>
      </w:r>
    </w:p>
    <w:p w14:paraId="1A62EB1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Диаграмма </w:t>
      </w:r>
      <w:proofErr w:type="spellStart"/>
      <w:r>
        <w:rPr>
          <w:sz w:val="28"/>
          <w:szCs w:val="28"/>
        </w:rPr>
        <w:t>Ганта</w:t>
      </w:r>
      <w:proofErr w:type="spellEnd"/>
    </w:p>
    <w:p w14:paraId="5FE2143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Матрица Эйзенхауэра</w:t>
      </w:r>
    </w:p>
    <w:p w14:paraId="7F2F798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Матрица </w:t>
      </w:r>
      <w:proofErr w:type="spellStart"/>
      <w:r>
        <w:rPr>
          <w:sz w:val="28"/>
          <w:szCs w:val="28"/>
        </w:rPr>
        <w:t>приоритизации</w:t>
      </w:r>
      <w:proofErr w:type="spellEnd"/>
    </w:p>
    <w:p w14:paraId="5B55CBD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Матрица затрат и выгод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3FE008E1" w14:textId="77777777">
        <w:trPr>
          <w:trHeight w:val="421"/>
        </w:trPr>
        <w:tc>
          <w:tcPr>
            <w:tcW w:w="2850" w:type="dxa"/>
          </w:tcPr>
          <w:p w14:paraId="0579DFEF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F908BB9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74CFF03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4</w:t>
            </w:r>
          </w:p>
        </w:tc>
      </w:tr>
    </w:tbl>
    <w:p w14:paraId="10C18412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 (ОПК-8 – ИОПК 8.2)</w:t>
      </w:r>
    </w:p>
    <w:p w14:paraId="6AF4625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факторы влияют на оценку эффективности ИТ-проекта?</w:t>
      </w:r>
    </w:p>
    <w:p w14:paraId="3C6D2EC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Сроки выполнения</w:t>
      </w:r>
    </w:p>
    <w:p w14:paraId="43A817F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Бюджет проекта</w:t>
      </w:r>
    </w:p>
    <w:p w14:paraId="22ABC40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Качество конечного продукта</w:t>
      </w:r>
    </w:p>
    <w:p w14:paraId="328D33D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Личные предпочтения руководства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306E049A" w14:textId="77777777">
        <w:trPr>
          <w:trHeight w:val="421"/>
        </w:trPr>
        <w:tc>
          <w:tcPr>
            <w:tcW w:w="2850" w:type="dxa"/>
          </w:tcPr>
          <w:p w14:paraId="6E098D86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873B25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1F5092F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07B34817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</w:t>
      </w:r>
      <w:r>
        <w:rPr>
          <w:rFonts w:ascii="Times New Roman" w:hAnsi="Times New Roman" w:cs="Times New Roman"/>
          <w:i/>
          <w:color w:val="C00000"/>
        </w:rPr>
        <w:t>Задание 7 (ОПК-8 – ИОПК 8.2)</w:t>
      </w:r>
    </w:p>
    <w:p w14:paraId="03E1510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разница между оценкой эффективности и оценкой производительности ИТ-проекта?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BB9B989" w14:textId="77777777">
        <w:trPr>
          <w:trHeight w:val="421"/>
        </w:trPr>
        <w:tc>
          <w:tcPr>
            <w:tcW w:w="2850" w:type="dxa"/>
          </w:tcPr>
          <w:p w14:paraId="75EF507D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EFB368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EC2A17B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Оценка эффективности определяет, достиг ли проект своих целей и принес ли ожидаемую выгоду, в то время как оценка про</w:t>
            </w:r>
            <w:r>
              <w:rPr>
                <w:rFonts w:ascii="Times New Roman" w:hAnsi="Times New Roman" w:cs="Times New Roman"/>
                <w:szCs w:val="28"/>
              </w:rPr>
              <w:t>изводительности фокусируется на том, насколько хорошо система работает с точки зрения технических характеристик (скорость, надёжность, масштабируемость).</w:t>
            </w:r>
          </w:p>
        </w:tc>
      </w:tr>
    </w:tbl>
    <w:p w14:paraId="0F0F8C0C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 (ОПК-8 – ИОПК 8.2)</w:t>
      </w:r>
    </w:p>
    <w:p w14:paraId="627C629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метод оценки эффективности ИТ-проектов основан на сравнении факт</w:t>
      </w:r>
      <w:r>
        <w:rPr>
          <w:sz w:val="28"/>
          <w:szCs w:val="28"/>
        </w:rPr>
        <w:t>ических показателей с плановыми?</w:t>
      </w:r>
    </w:p>
    <w:p w14:paraId="58DEA6C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Метод экспертных оценок</w:t>
      </w:r>
    </w:p>
    <w:p w14:paraId="70B0E00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Метод сравнительного анализа</w:t>
      </w:r>
    </w:p>
    <w:p w14:paraId="4C90690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Метод статистического контроля</w:t>
      </w:r>
    </w:p>
    <w:p w14:paraId="5B1A19C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Метод анализа отклонений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410D8E8E" w14:textId="77777777">
        <w:trPr>
          <w:trHeight w:val="421"/>
        </w:trPr>
        <w:tc>
          <w:tcPr>
            <w:tcW w:w="2850" w:type="dxa"/>
          </w:tcPr>
          <w:p w14:paraId="135B6772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49C41D4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9962B71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4</w:t>
            </w:r>
          </w:p>
        </w:tc>
      </w:tr>
    </w:tbl>
    <w:p w14:paraId="4022A4C5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 (ОПК-8 – ИОПК 8.2)</w:t>
      </w:r>
    </w:p>
    <w:p w14:paraId="0C17E27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показатели могут использоваться для оценки качества ИТ-продукта?</w:t>
      </w:r>
    </w:p>
    <w:p w14:paraId="0B580BA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Количество багов на 1000 строк кода</w:t>
      </w:r>
    </w:p>
    <w:p w14:paraId="4BC4F63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Время отклика системы</w:t>
      </w:r>
    </w:p>
    <w:p w14:paraId="5E276EC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Стоимость поддержки</w:t>
      </w:r>
    </w:p>
    <w:p w14:paraId="29D2BD3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Количество активных пользователей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39FBAAB" w14:textId="77777777">
        <w:trPr>
          <w:trHeight w:val="421"/>
        </w:trPr>
        <w:tc>
          <w:tcPr>
            <w:tcW w:w="2850" w:type="dxa"/>
          </w:tcPr>
          <w:p w14:paraId="14B19B6F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CA4AA7E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42D9451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51C92AC1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10 (ОПК-8 </w:t>
      </w:r>
      <w:r>
        <w:rPr>
          <w:rFonts w:ascii="Times New Roman" w:hAnsi="Times New Roman" w:cs="Times New Roman"/>
          <w:i/>
          <w:color w:val="C00000"/>
        </w:rPr>
        <w:t>– ИОПК 8.2)</w:t>
      </w:r>
    </w:p>
    <w:p w14:paraId="2D7A190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Какова роль бизнес-показателей в оценке эффективности ИТ-проекта?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19E7C909" w14:textId="77777777">
        <w:trPr>
          <w:trHeight w:val="421"/>
        </w:trPr>
        <w:tc>
          <w:tcPr>
            <w:tcW w:w="2850" w:type="dxa"/>
          </w:tcPr>
          <w:p w14:paraId="401F4FD4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C463E87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DD97198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Бизнес-показатели помогают измерить, как ИТ-проект влияет на достижение бизнес-целей организации. Они связывают технические результаты проекта с реальными бизнес-в</w:t>
            </w:r>
            <w:r>
              <w:rPr>
                <w:rFonts w:ascii="Times New Roman" w:hAnsi="Times New Roman" w:cs="Times New Roman"/>
                <w:szCs w:val="28"/>
              </w:rPr>
              <w:t>ыгодами, такими как рост доходов, снижение затрат или повышение конкурентоспособности.</w:t>
            </w:r>
          </w:p>
        </w:tc>
      </w:tr>
    </w:tbl>
    <w:p w14:paraId="6C1818A3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11 (ОПК-8 – ИОПК 8.2)</w:t>
      </w:r>
    </w:p>
    <w:p w14:paraId="7376122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TCO (Total Cost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Ownership</w:t>
      </w:r>
      <w:proofErr w:type="spellEnd"/>
      <w:r>
        <w:rPr>
          <w:sz w:val="28"/>
          <w:szCs w:val="28"/>
        </w:rPr>
        <w:t>) в контексте ИТ-проектов?</w:t>
      </w:r>
    </w:p>
    <w:p w14:paraId="13A38CE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Общая стоимость владения системой</w:t>
      </w:r>
    </w:p>
    <w:p w14:paraId="04625EC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Время окупаемости проекта</w:t>
      </w:r>
    </w:p>
    <w:p w14:paraId="4CDBBE3B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Текущая стоимость проекта</w:t>
      </w:r>
    </w:p>
    <w:p w14:paraId="251DBC8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Точка безубыточности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4E0F082D" w14:textId="77777777">
        <w:trPr>
          <w:trHeight w:val="421"/>
        </w:trPr>
        <w:tc>
          <w:tcPr>
            <w:tcW w:w="2850" w:type="dxa"/>
          </w:tcPr>
          <w:p w14:paraId="00D6010E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CF3152F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4806E2B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31B99069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12 (ОПК-8 – ИОПК 8.2)</w:t>
      </w:r>
    </w:p>
    <w:p w14:paraId="36E5D71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подходы могут использоваться для оценки эффективности ИТ-проект</w:t>
      </w:r>
      <w:r>
        <w:rPr>
          <w:sz w:val="28"/>
          <w:szCs w:val="28"/>
        </w:rPr>
        <w:t>а?</w:t>
      </w:r>
    </w:p>
    <w:p w14:paraId="2A78BFF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Финансовый подход</w:t>
      </w:r>
    </w:p>
    <w:p w14:paraId="7568DB7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Качественный подход</w:t>
      </w:r>
    </w:p>
    <w:p w14:paraId="52B9412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Количественный подход</w:t>
      </w:r>
    </w:p>
    <w:p w14:paraId="28060B1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Интуитивный подход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DB33D82" w14:textId="77777777">
        <w:trPr>
          <w:trHeight w:val="421"/>
        </w:trPr>
        <w:tc>
          <w:tcPr>
            <w:tcW w:w="2850" w:type="dxa"/>
          </w:tcPr>
          <w:p w14:paraId="0AE3CCCB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0344902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0E1B395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604B9105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13 (ОПК-8 – ИОПК 8.2)</w:t>
      </w:r>
    </w:p>
    <w:p w14:paraId="4E07632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сложности возникают при оценке эффективности ИТ-проектов?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01724614" w14:textId="77777777">
        <w:trPr>
          <w:trHeight w:val="421"/>
        </w:trPr>
        <w:tc>
          <w:tcPr>
            <w:tcW w:w="2850" w:type="dxa"/>
          </w:tcPr>
          <w:p w14:paraId="0C72BB90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923D3C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D43E9F0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Основные сложности включают измерение нематериальных выгод, определение долгосрочных эффектов, разделение влияния ИТ-системы на бизнес-показатели от других факторов, а также субъективность критериев оценки в разных организациях.</w:t>
            </w:r>
          </w:p>
        </w:tc>
      </w:tr>
    </w:tbl>
    <w:p w14:paraId="17F70EFC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14 (ОПК-8 – ИОПК</w:t>
      </w:r>
      <w:r>
        <w:rPr>
          <w:rFonts w:ascii="Times New Roman" w:hAnsi="Times New Roman" w:cs="Times New Roman"/>
          <w:i/>
          <w:color w:val="C00000"/>
        </w:rPr>
        <w:t xml:space="preserve"> 8.2)</w:t>
      </w:r>
    </w:p>
    <w:p w14:paraId="7C06A95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метод оценки эффективности ИТ-проектов основан на сравнении с аналогичными проектами?</w:t>
      </w:r>
    </w:p>
    <w:p w14:paraId="269B8B7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Метод бенчмаркинга</w:t>
      </w:r>
    </w:p>
    <w:p w14:paraId="38424B7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Метод экспертных оценок</w:t>
      </w:r>
    </w:p>
    <w:p w14:paraId="6255078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Метод анализа иерархий</w:t>
      </w:r>
    </w:p>
    <w:p w14:paraId="730E282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Метод статистического анализа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ED87004" w14:textId="77777777">
        <w:trPr>
          <w:trHeight w:val="421"/>
        </w:trPr>
        <w:tc>
          <w:tcPr>
            <w:tcW w:w="2850" w:type="dxa"/>
          </w:tcPr>
          <w:p w14:paraId="01270171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6EF20A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B4846FF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404E18F4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15 (</w:t>
      </w:r>
      <w:r>
        <w:rPr>
          <w:rFonts w:ascii="Times New Roman" w:hAnsi="Times New Roman" w:cs="Times New Roman"/>
          <w:i/>
          <w:color w:val="C00000"/>
        </w:rPr>
        <w:t>ОПК-8 – ИОПК 8.2)</w:t>
      </w:r>
    </w:p>
    <w:p w14:paraId="0F2017C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факторы могут свидетельствовать об успешности ИТ-проекта?</w:t>
      </w:r>
    </w:p>
    <w:p w14:paraId="5D3C8CD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Соблюдение сроков</w:t>
      </w:r>
    </w:p>
    <w:p w14:paraId="76F4481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Соответствие бюджету</w:t>
      </w:r>
    </w:p>
    <w:p w14:paraId="147E330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Достижение технических требований</w:t>
      </w:r>
    </w:p>
    <w:p w14:paraId="4877A46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Популярность продукта у пользователей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5AD7B60F" w14:textId="77777777">
        <w:trPr>
          <w:trHeight w:val="421"/>
        </w:trPr>
        <w:tc>
          <w:tcPr>
            <w:tcW w:w="2850" w:type="dxa"/>
          </w:tcPr>
          <w:p w14:paraId="30EBB520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906A0F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841AEB3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20703DA9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16 (ОПК-8 – ИОПК 8.2)</w:t>
      </w:r>
    </w:p>
    <w:p w14:paraId="0CFA389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критерии могут использоваться для оценки качества кода в ИТ-проекте?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361C936E" w14:textId="77777777">
        <w:trPr>
          <w:trHeight w:val="421"/>
        </w:trPr>
        <w:tc>
          <w:tcPr>
            <w:tcW w:w="2850" w:type="dxa"/>
          </w:tcPr>
          <w:p w14:paraId="7658C0AE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5E4C148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3D7BA8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Критерии оценки качества кода включают читаемость и понятность, соответствие стандартам кодирования, налич</w:t>
            </w:r>
            <w:r>
              <w:rPr>
                <w:rFonts w:ascii="Times New Roman" w:hAnsi="Times New Roman" w:cs="Times New Roman"/>
                <w:szCs w:val="28"/>
              </w:rPr>
              <w:t>ие документации, тестовое покрытие, производительность, безопасность и возможность поддержки и расширения.</w:t>
            </w:r>
          </w:p>
        </w:tc>
      </w:tr>
    </w:tbl>
    <w:p w14:paraId="0150C57F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17 (ОПК-8 – ИОПК 8.2)</w:t>
      </w:r>
    </w:p>
    <w:p w14:paraId="12B5472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KPI (Key Performance </w:t>
      </w:r>
      <w:proofErr w:type="spellStart"/>
      <w:r>
        <w:rPr>
          <w:sz w:val="28"/>
          <w:szCs w:val="28"/>
        </w:rPr>
        <w:t>Indicator</w:t>
      </w:r>
      <w:proofErr w:type="spellEnd"/>
      <w:r>
        <w:rPr>
          <w:sz w:val="28"/>
          <w:szCs w:val="28"/>
        </w:rPr>
        <w:t>) в контексте оценки ИТ-проектов?</w:t>
      </w:r>
    </w:p>
    <w:p w14:paraId="4F771E2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Ключевой показатель эффективности</w:t>
      </w:r>
    </w:p>
    <w:p w14:paraId="27CC76A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Кл</w:t>
      </w:r>
      <w:r>
        <w:rPr>
          <w:sz w:val="28"/>
          <w:szCs w:val="28"/>
        </w:rPr>
        <w:t>ючевой процесс интеграции</w:t>
      </w:r>
    </w:p>
    <w:p w14:paraId="69EFBFF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Ключевое программное обеспечение</w:t>
      </w:r>
    </w:p>
    <w:p w14:paraId="2DA4AA3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Ключевой проектный индикатор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0689FA2E" w14:textId="77777777">
        <w:trPr>
          <w:trHeight w:val="421"/>
        </w:trPr>
        <w:tc>
          <w:tcPr>
            <w:tcW w:w="2850" w:type="dxa"/>
          </w:tcPr>
          <w:p w14:paraId="2122FC5D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6384357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77C4C5A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764F763F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18 (ОПК-8 – ИОПК 8.2)</w:t>
      </w:r>
    </w:p>
    <w:p w14:paraId="6178504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могут использоваться для сбора данных об эффективности ИТ-проекта?</w:t>
      </w:r>
    </w:p>
    <w:p w14:paraId="5FACF50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Анкетирование пользователей</w:t>
      </w:r>
    </w:p>
    <w:p w14:paraId="09411F0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Анализ системных логов</w:t>
      </w:r>
    </w:p>
    <w:p w14:paraId="22512C3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Интервью со стейкхолдерами</w:t>
      </w:r>
    </w:p>
    <w:p w14:paraId="1F18E79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Мозговой штурм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564CF394" w14:textId="77777777">
        <w:trPr>
          <w:trHeight w:val="421"/>
        </w:trPr>
        <w:tc>
          <w:tcPr>
            <w:tcW w:w="2850" w:type="dxa"/>
          </w:tcPr>
          <w:p w14:paraId="1979172C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57AB6DE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FC65237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6129484F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19</w:t>
      </w:r>
      <w:r>
        <w:rPr>
          <w:rFonts w:ascii="Times New Roman" w:hAnsi="Times New Roman" w:cs="Times New Roman"/>
          <w:i/>
          <w:color w:val="C00000"/>
        </w:rPr>
        <w:t xml:space="preserve"> (ОПК-8 – ИОПК 8.2)</w:t>
      </w:r>
    </w:p>
    <w:p w14:paraId="07C7ECD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Какова роль обратной связи от пользователей в оценке эффективности ИТ-проекта?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D1F9A70" w14:textId="77777777">
        <w:trPr>
          <w:trHeight w:val="421"/>
        </w:trPr>
        <w:tc>
          <w:tcPr>
            <w:tcW w:w="2850" w:type="dxa"/>
          </w:tcPr>
          <w:p w14:paraId="1BD5F4C3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A1B8B98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DC72D40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Обратная связь от пользователей помогает понять, соответствует ли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продукт их ожиданиям, решает ли он их задачи, удобен ли в использовании. Она</w:t>
            </w:r>
            <w:r>
              <w:rPr>
                <w:rFonts w:ascii="Times New Roman" w:hAnsi="Times New Roman" w:cs="Times New Roman"/>
                <w:szCs w:val="28"/>
              </w:rPr>
              <w:t xml:space="preserve"> предоставляет ценную информацию для оценки реальной пользы проекта и выявления областей для улучшения.</w:t>
            </w:r>
          </w:p>
        </w:tc>
      </w:tr>
    </w:tbl>
    <w:p w14:paraId="30747848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20 (ОПК-8 – ИОПК 8.2)</w:t>
      </w:r>
    </w:p>
    <w:p w14:paraId="7F37217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показатель характеризует соотношение между количеством выполненных функций и затратами на их разработку?</w:t>
      </w:r>
    </w:p>
    <w:p w14:paraId="010BE51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ROI</w:t>
      </w:r>
    </w:p>
    <w:p w14:paraId="40607DCB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 TCO</w:t>
      </w:r>
    </w:p>
    <w:p w14:paraId="50C6B7C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Функциональная плотность</w:t>
      </w:r>
    </w:p>
    <w:p w14:paraId="72861DB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Скорость разработки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AFF04B5" w14:textId="77777777">
        <w:trPr>
          <w:trHeight w:val="421"/>
        </w:trPr>
        <w:tc>
          <w:tcPr>
            <w:tcW w:w="2850" w:type="dxa"/>
          </w:tcPr>
          <w:p w14:paraId="1E2F0B6A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D5A6D2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86D7A70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246494C8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21 (ОПК-8 – ИОПК 8.2)</w:t>
      </w:r>
    </w:p>
    <w:p w14:paraId="41AC8E6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этапы жизненного цикла ИТ-проекта требуют оценки эффективности?</w:t>
      </w:r>
    </w:p>
    <w:p w14:paraId="13DFE5C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Планирование</w:t>
      </w:r>
    </w:p>
    <w:p w14:paraId="0F7ECD6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Разработка</w:t>
      </w:r>
    </w:p>
    <w:p w14:paraId="0E9A8E2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Внедрение</w:t>
      </w:r>
    </w:p>
    <w:p w14:paraId="5A4D698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Поддержка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4686A021" w14:textId="77777777">
        <w:trPr>
          <w:trHeight w:val="421"/>
        </w:trPr>
        <w:tc>
          <w:tcPr>
            <w:tcW w:w="2850" w:type="dxa"/>
          </w:tcPr>
          <w:p w14:paraId="66D652AE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72ED9F7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B6CC320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35B9F56B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22 (ПК-4 – ИПК 4.1)</w:t>
      </w:r>
    </w:p>
    <w:p w14:paraId="3A08E52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почему техническая документация важна на этапе преддипломной практики.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4E4834B" w14:textId="77777777">
        <w:trPr>
          <w:trHeight w:val="421"/>
        </w:trPr>
        <w:tc>
          <w:tcPr>
            <w:tcW w:w="2850" w:type="dxa"/>
          </w:tcPr>
          <w:p w14:paraId="024B2C56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8F090B3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FEBD202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Техническая документация обеспечивает прозрачность процесса разработки, позволяет фиксировать решения, упрощает передачу знаний между участниками проекта и слу</w:t>
            </w:r>
            <w:r>
              <w:rPr>
                <w:rFonts w:ascii="Times New Roman" w:hAnsi="Times New Roman" w:cs="Times New Roman"/>
                <w:szCs w:val="28"/>
              </w:rPr>
              <w:t>жит основой для последующего сопровождения и развития продукта.</w:t>
            </w:r>
          </w:p>
        </w:tc>
      </w:tr>
    </w:tbl>
    <w:p w14:paraId="7D8DDC03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23 (ПК-4 – ИПК 4.1)</w:t>
      </w:r>
    </w:p>
    <w:p w14:paraId="463E646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является основным на этапе преддипломной практики?</w:t>
      </w:r>
    </w:p>
    <w:p w14:paraId="629E093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Техническое задание</w:t>
      </w:r>
    </w:p>
    <w:p w14:paraId="63D3BE3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План-график работ</w:t>
      </w:r>
    </w:p>
    <w:p w14:paraId="4D3467B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Отчет о преддипломной практике</w:t>
      </w:r>
    </w:p>
    <w:p w14:paraId="6E7CCD3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Дипломный прое</w:t>
      </w:r>
      <w:r>
        <w:rPr>
          <w:sz w:val="28"/>
          <w:szCs w:val="28"/>
        </w:rPr>
        <w:t>кт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3C21BCF" w14:textId="77777777">
        <w:trPr>
          <w:trHeight w:val="421"/>
        </w:trPr>
        <w:tc>
          <w:tcPr>
            <w:tcW w:w="2850" w:type="dxa"/>
          </w:tcPr>
          <w:p w14:paraId="44D9DE72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37940D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037B25A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68B1AA71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24 (ПК-4 – ИПК 4.1)</w:t>
      </w:r>
    </w:p>
    <w:p w14:paraId="02E48D8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документы обычно разрабатываются на этапе преддипломной практики?</w:t>
      </w:r>
    </w:p>
    <w:p w14:paraId="1515B9F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Техническое задание</w:t>
      </w:r>
    </w:p>
    <w:p w14:paraId="7D8C681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План-график работ</w:t>
      </w:r>
    </w:p>
    <w:p w14:paraId="0E81202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Протоколы тестирования</w:t>
      </w:r>
    </w:p>
    <w:p w14:paraId="0ABB593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Дневник практики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ED1D3C1" w14:textId="77777777">
        <w:trPr>
          <w:trHeight w:val="421"/>
        </w:trPr>
        <w:tc>
          <w:tcPr>
            <w:tcW w:w="2850" w:type="dxa"/>
          </w:tcPr>
          <w:p w14:paraId="5059DBFC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2591FF3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02B791B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42B56FE0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25 (ПК-4 – ИПК 4.1)</w:t>
      </w:r>
    </w:p>
    <w:p w14:paraId="4591B94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 основные требования к структуре отчета о преддипломной практике.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64C14B3F" w14:textId="77777777">
        <w:trPr>
          <w:trHeight w:val="421"/>
        </w:trPr>
        <w:tc>
          <w:tcPr>
            <w:tcW w:w="2850" w:type="dxa"/>
          </w:tcPr>
          <w:p w14:paraId="027D5E31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E933447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0493D4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Отчет должен содержать титульный лист, содержание, введение, основную часть (с описанием выполненных работ, ис</w:t>
            </w:r>
            <w:r>
              <w:rPr>
                <w:rFonts w:ascii="Times New Roman" w:hAnsi="Times New Roman" w:cs="Times New Roman"/>
                <w:szCs w:val="28"/>
              </w:rPr>
              <w:t>пользованных технологий), заключение, список литературы и приложения при необходимости. Структура должна быть логичной и соответствовать требованиям вуза.</w:t>
            </w:r>
          </w:p>
        </w:tc>
      </w:tr>
    </w:tbl>
    <w:p w14:paraId="6670AA64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26 (ПК-4 – ИПК 4.1)</w:t>
      </w:r>
    </w:p>
    <w:p w14:paraId="0B45BDD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фиксирует согласование технических решений с руководите</w:t>
      </w:r>
      <w:r>
        <w:rPr>
          <w:sz w:val="28"/>
          <w:szCs w:val="28"/>
        </w:rPr>
        <w:t>лем практики?</w:t>
      </w:r>
    </w:p>
    <w:p w14:paraId="0D915A3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Акт выполненных работ</w:t>
      </w:r>
    </w:p>
    <w:p w14:paraId="1C3FD4A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Протокол совещания</w:t>
      </w:r>
    </w:p>
    <w:p w14:paraId="57CD626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Техническое задание</w:t>
      </w:r>
    </w:p>
    <w:p w14:paraId="7D46016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План-график работ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5F4C4BF" w14:textId="77777777">
        <w:trPr>
          <w:trHeight w:val="421"/>
        </w:trPr>
        <w:tc>
          <w:tcPr>
            <w:tcW w:w="2850" w:type="dxa"/>
          </w:tcPr>
          <w:p w14:paraId="01B0DEC2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95E6235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4EA9221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3A2C952D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27 (ПК-4 – ИПК 4.1)</w:t>
      </w:r>
    </w:p>
    <w:p w14:paraId="5B63A54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элементы должны содержаться в техническом задании на разработку программного продукта?</w:t>
      </w:r>
    </w:p>
    <w:p w14:paraId="18C79A8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Цель и задачи проекта</w:t>
      </w:r>
    </w:p>
    <w:p w14:paraId="3C7F5CA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Требования к функционалу</w:t>
      </w:r>
    </w:p>
    <w:p w14:paraId="7D12039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Сроки выполнения</w:t>
      </w:r>
    </w:p>
    <w:p w14:paraId="372106B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Технические требования к реализации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0784597" w14:textId="77777777">
        <w:trPr>
          <w:trHeight w:val="421"/>
        </w:trPr>
        <w:tc>
          <w:tcPr>
            <w:tcW w:w="2850" w:type="dxa"/>
          </w:tcPr>
          <w:p w14:paraId="090C2168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6A54B8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740EAB0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5112A206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</w:t>
      </w:r>
      <w:r>
        <w:rPr>
          <w:rFonts w:ascii="Times New Roman" w:hAnsi="Times New Roman" w:cs="Times New Roman"/>
          <w:i/>
          <w:color w:val="C00000"/>
        </w:rPr>
        <w:t>е 28 (ПК-4 – ИПК 4.1)</w:t>
      </w:r>
    </w:p>
    <w:p w14:paraId="52DE96D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чем заключается принципиальное отличие отчета о преддипломной практики от дипломного 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CC4BA47" w14:textId="77777777">
        <w:trPr>
          <w:trHeight w:val="421"/>
        </w:trPr>
        <w:tc>
          <w:tcPr>
            <w:tcW w:w="2850" w:type="dxa"/>
          </w:tcPr>
          <w:p w14:paraId="404EC8EC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97ECC65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073FD30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Отчет о практике описывает процесс работы, полученный опыт и выполненные задачи, в то время как дипломный проект представляет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собой законченное решение конкретной научной или практической задачи с полным обоснованием и реализацией.</w:t>
            </w:r>
          </w:p>
        </w:tc>
      </w:tr>
    </w:tbl>
    <w:p w14:paraId="222B3D91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29 (ПК-4 – ИП</w:t>
      </w:r>
      <w:r>
        <w:rPr>
          <w:rFonts w:ascii="Times New Roman" w:hAnsi="Times New Roman" w:cs="Times New Roman"/>
          <w:i/>
          <w:color w:val="C00000"/>
        </w:rPr>
        <w:t>К 4.1)</w:t>
      </w:r>
    </w:p>
    <w:p w14:paraId="6FE5A7C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используется для фиксации ежедневной деятельности студента на практике?</w:t>
      </w:r>
    </w:p>
    <w:p w14:paraId="5862A82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Технический отчет</w:t>
      </w:r>
    </w:p>
    <w:p w14:paraId="5BD8D93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Дневник практики</w:t>
      </w:r>
    </w:p>
    <w:p w14:paraId="2912346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Протокол тестирования</w:t>
      </w:r>
    </w:p>
    <w:p w14:paraId="3A702A7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Акт сдачи-приемки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6B18E303" w14:textId="77777777">
        <w:trPr>
          <w:trHeight w:val="421"/>
        </w:trPr>
        <w:tc>
          <w:tcPr>
            <w:tcW w:w="2850" w:type="dxa"/>
          </w:tcPr>
          <w:p w14:paraId="7C198D56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501D57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B82919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34C9E606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30 (ПК-4 – ИПК 4.1)</w:t>
      </w:r>
    </w:p>
    <w:p w14:paraId="408A387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док</w:t>
      </w:r>
      <w:r>
        <w:rPr>
          <w:sz w:val="28"/>
          <w:szCs w:val="28"/>
        </w:rPr>
        <w:t>ументы могут быть использованы для документирования тестирования программного продукта?</w:t>
      </w:r>
    </w:p>
    <w:p w14:paraId="11A40CB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Тест-план</w:t>
      </w:r>
    </w:p>
    <w:p w14:paraId="5D895F4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Тест-кейсы</w:t>
      </w:r>
    </w:p>
    <w:p w14:paraId="7A196F4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Отчет о тестировании</w:t>
      </w:r>
    </w:p>
    <w:p w14:paraId="3CCFB98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Чек-лист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0C60D800" w14:textId="77777777">
        <w:trPr>
          <w:trHeight w:val="421"/>
        </w:trPr>
        <w:tc>
          <w:tcPr>
            <w:tcW w:w="2850" w:type="dxa"/>
          </w:tcPr>
          <w:p w14:paraId="080C96A8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5FC6A1E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7FFEDB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7A4B3391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31 (ПК-4 – ИПК 4.1)</w:t>
      </w:r>
    </w:p>
    <w:p w14:paraId="32062B0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структурировать раздел отчета о практике, посвященный использованным технологиям.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6189A740" w14:textId="77777777">
        <w:trPr>
          <w:trHeight w:val="421"/>
        </w:trPr>
        <w:tc>
          <w:tcPr>
            <w:tcW w:w="2850" w:type="dxa"/>
          </w:tcPr>
          <w:p w14:paraId="31AD6E01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561FA9F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AD892EE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Раздел должен содержать описание всех технологий, инструментов и методов, примененных в работе. Для каждой технологии указывается назначение, ос</w:t>
            </w:r>
            <w:r>
              <w:rPr>
                <w:rFonts w:ascii="Times New Roman" w:hAnsi="Times New Roman" w:cs="Times New Roman"/>
                <w:szCs w:val="28"/>
              </w:rPr>
              <w:t>новные характеристики и причины выбора. Структура должна идти от общих технологий к конкретным инструментам.</w:t>
            </w:r>
          </w:p>
        </w:tc>
      </w:tr>
    </w:tbl>
    <w:p w14:paraId="78E22693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32 (ПК-4 – ИПК 4.1)</w:t>
      </w:r>
    </w:p>
    <w:p w14:paraId="16EEDDE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подтверждает завершение преддипломной практики?</w:t>
      </w:r>
    </w:p>
    <w:p w14:paraId="64C47EC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Техническое задание</w:t>
      </w:r>
    </w:p>
    <w:p w14:paraId="61405C2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Акт выполненных работ</w:t>
      </w:r>
    </w:p>
    <w:p w14:paraId="7D1D19E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От</w:t>
      </w:r>
      <w:r>
        <w:rPr>
          <w:sz w:val="28"/>
          <w:szCs w:val="28"/>
        </w:rPr>
        <w:t>чет о практике</w:t>
      </w:r>
    </w:p>
    <w:p w14:paraId="6078119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Характеристика с места практики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0CC9A00E" w14:textId="77777777">
        <w:trPr>
          <w:trHeight w:val="421"/>
        </w:trPr>
        <w:tc>
          <w:tcPr>
            <w:tcW w:w="2850" w:type="dxa"/>
          </w:tcPr>
          <w:p w14:paraId="79483ADA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306AB57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1E8030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4</w:t>
            </w:r>
          </w:p>
        </w:tc>
      </w:tr>
    </w:tbl>
    <w:p w14:paraId="2E0DF182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33 (ПК-4 – ИПК 4.1)</w:t>
      </w:r>
    </w:p>
    <w:p w14:paraId="67F6D97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документы могут входить в раздел приложений отчета о практике?</w:t>
      </w:r>
    </w:p>
    <w:p w14:paraId="0400E6B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Исходный код программы</w:t>
      </w:r>
    </w:p>
    <w:p w14:paraId="31A007C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Схемы алгоритмов</w:t>
      </w:r>
    </w:p>
    <w:p w14:paraId="6357E69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Результаты тестировани</w:t>
      </w:r>
      <w:r>
        <w:rPr>
          <w:sz w:val="28"/>
          <w:szCs w:val="28"/>
        </w:rPr>
        <w:t>я</w:t>
      </w:r>
    </w:p>
    <w:p w14:paraId="3E36F62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Графики интерфейсов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543B0E5D" w14:textId="77777777">
        <w:trPr>
          <w:trHeight w:val="421"/>
        </w:trPr>
        <w:tc>
          <w:tcPr>
            <w:tcW w:w="2850" w:type="dxa"/>
          </w:tcPr>
          <w:p w14:paraId="5D8DAC80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F1F9A25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A6949A5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78A2F44D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34 (ПК-4 – ИПК 4.1)</w:t>
      </w:r>
    </w:p>
    <w:p w14:paraId="1E832B1B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 основные принципы составления плана-графика работ на преддипломной практике.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5BF73EB6" w14:textId="77777777">
        <w:trPr>
          <w:trHeight w:val="421"/>
        </w:trPr>
        <w:tc>
          <w:tcPr>
            <w:tcW w:w="2850" w:type="dxa"/>
          </w:tcPr>
          <w:p w14:paraId="29196B79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3CD16E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B3B45F2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План-график должен содержать перечень основных этапов работ, их продолжительность, сроки выполнения и ответственных. Этапы должны быть логически связаны и с</w:t>
            </w:r>
            <w:r>
              <w:rPr>
                <w:rFonts w:ascii="Times New Roman" w:hAnsi="Times New Roman" w:cs="Times New Roman"/>
                <w:szCs w:val="28"/>
              </w:rPr>
              <w:t>оответствовать целям практики. План должен быть реалистичным с учетом возможных рисков.</w:t>
            </w:r>
          </w:p>
        </w:tc>
      </w:tr>
    </w:tbl>
    <w:p w14:paraId="372DB83D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35 (ПК-4 – ИПК 4.1)</w:t>
      </w:r>
    </w:p>
    <w:p w14:paraId="7001DA1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содержит требования к оформлению отчета о преддипломной практике?</w:t>
      </w:r>
    </w:p>
    <w:p w14:paraId="1219A89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Методические указания</w:t>
      </w:r>
    </w:p>
    <w:p w14:paraId="7D6452E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Техническое задание</w:t>
      </w:r>
    </w:p>
    <w:p w14:paraId="0CCE84A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План-график работ</w:t>
      </w:r>
    </w:p>
    <w:p w14:paraId="69C2B3E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Протокол совещания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08CF5955" w14:textId="77777777">
        <w:trPr>
          <w:trHeight w:val="421"/>
        </w:trPr>
        <w:tc>
          <w:tcPr>
            <w:tcW w:w="2850" w:type="dxa"/>
          </w:tcPr>
          <w:p w14:paraId="6D7BC30F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F70E1C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3E52529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15A2D7A4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36 (ПК-4 – ИПК 4.1)</w:t>
      </w:r>
    </w:p>
    <w:p w14:paraId="2337662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документы могут быть разработаны для описания архитектуры программного продукта?</w:t>
      </w:r>
    </w:p>
    <w:p w14:paraId="1F579DA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Диаграммы UML</w:t>
      </w:r>
    </w:p>
    <w:p w14:paraId="7F479FD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Спецификация интерфейсов</w:t>
      </w:r>
    </w:p>
    <w:p w14:paraId="79CC510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Техническое задание</w:t>
      </w:r>
    </w:p>
    <w:p w14:paraId="2E4D438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Описание архитектурных паттернов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5D5BC5AE" w14:textId="77777777">
        <w:trPr>
          <w:trHeight w:val="421"/>
        </w:trPr>
        <w:tc>
          <w:tcPr>
            <w:tcW w:w="2850" w:type="dxa"/>
          </w:tcPr>
          <w:p w14:paraId="652343C3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4EB8DDF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BAE6B6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</w:t>
            </w:r>
          </w:p>
        </w:tc>
      </w:tr>
    </w:tbl>
    <w:p w14:paraId="24BB8DF0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37 (ПК-4 – ИПК 4.1)</w:t>
      </w:r>
    </w:p>
    <w:p w14:paraId="4A40EEF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чем заключается важность документирования проблем и их решений в ходе преддипломной практики?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E069B34" w14:textId="77777777">
        <w:trPr>
          <w:trHeight w:val="421"/>
        </w:trPr>
        <w:tc>
          <w:tcPr>
            <w:tcW w:w="2850" w:type="dxa"/>
          </w:tcPr>
          <w:p w14:paraId="381CCEE7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ишите ответ</w:t>
            </w:r>
          </w:p>
        </w:tc>
        <w:tc>
          <w:tcPr>
            <w:tcW w:w="2513" w:type="dxa"/>
          </w:tcPr>
          <w:p w14:paraId="443A44D7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A6FCC8B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Документирование проблем и их решений позволяет систематизировать опыт, избежать повторения ошибок, обеспечить прозрачность процесса разработки и создать базу знаний для будущих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проектов. Это также демонстрирует аналитические способности студе</w:t>
            </w:r>
            <w:r>
              <w:rPr>
                <w:rFonts w:ascii="Times New Roman" w:hAnsi="Times New Roman" w:cs="Times New Roman"/>
                <w:szCs w:val="28"/>
              </w:rPr>
              <w:t>нта.</w:t>
            </w:r>
          </w:p>
        </w:tc>
      </w:tr>
    </w:tbl>
    <w:p w14:paraId="5E7D0842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38 (ПК-4 – ИПК 4.1)</w:t>
      </w:r>
    </w:p>
    <w:p w14:paraId="7DB2BB3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используется для фиксации результатов тестирования программного продукта?</w:t>
      </w:r>
    </w:p>
    <w:p w14:paraId="4CC62F9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Тест-план</w:t>
      </w:r>
    </w:p>
    <w:p w14:paraId="6A1D57B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Тест-кейсы</w:t>
      </w:r>
    </w:p>
    <w:p w14:paraId="02BA5AA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Отчет о тестировании</w:t>
      </w:r>
    </w:p>
    <w:p w14:paraId="423560D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Чек-лист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2301B7B" w14:textId="77777777">
        <w:trPr>
          <w:trHeight w:val="421"/>
        </w:trPr>
        <w:tc>
          <w:tcPr>
            <w:tcW w:w="2850" w:type="dxa"/>
          </w:tcPr>
          <w:p w14:paraId="14D1B2BE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BC2CCD5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B38EED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2A9B01F2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39</w:t>
      </w:r>
      <w:r>
        <w:rPr>
          <w:rFonts w:ascii="Times New Roman" w:hAnsi="Times New Roman" w:cs="Times New Roman"/>
          <w:i/>
          <w:color w:val="C00000"/>
        </w:rPr>
        <w:t xml:space="preserve"> (ПК-4 – ИПК 4.1)</w:t>
      </w:r>
    </w:p>
    <w:p w14:paraId="17A6669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разделы обычно содержит отчет о преддипломной практике?</w:t>
      </w:r>
    </w:p>
    <w:p w14:paraId="65BAD29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Введение</w:t>
      </w:r>
    </w:p>
    <w:p w14:paraId="4B2D26D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Теоретическая часть</w:t>
      </w:r>
    </w:p>
    <w:p w14:paraId="1E3722D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Практическая часть</w:t>
      </w:r>
    </w:p>
    <w:p w14:paraId="443FDF0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Заключение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37CC5843" w14:textId="77777777">
        <w:trPr>
          <w:trHeight w:val="421"/>
        </w:trPr>
        <w:tc>
          <w:tcPr>
            <w:tcW w:w="2850" w:type="dxa"/>
          </w:tcPr>
          <w:p w14:paraId="615B07D9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C48EB8A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48119ED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1,3,4</w:t>
            </w:r>
          </w:p>
        </w:tc>
      </w:tr>
    </w:tbl>
    <w:p w14:paraId="3562E0E6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40 (ПК-4 – ИПК 4.1)</w:t>
      </w:r>
    </w:p>
    <w:p w14:paraId="2D5ABA3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организовать раздел отчета о практике, посвященный результатам работы.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0A020AB3" w14:textId="77777777">
        <w:trPr>
          <w:trHeight w:val="421"/>
        </w:trPr>
        <w:tc>
          <w:tcPr>
            <w:tcW w:w="2850" w:type="dxa"/>
          </w:tcPr>
          <w:p w14:paraId="0CA7721B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ED13547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AF59281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Раздел должен содержать четкое описание полученных результатов, их соответствие поставленным задачам, демонстрация практической значимости. Результаты долж</w:t>
            </w:r>
            <w:r>
              <w:rPr>
                <w:rFonts w:ascii="Times New Roman" w:hAnsi="Times New Roman" w:cs="Times New Roman"/>
                <w:szCs w:val="28"/>
              </w:rPr>
              <w:t>ны быть представлены в наглядной форме (графики, схемы, таблицы) с подробным описанием каждого элемента.</w:t>
            </w:r>
          </w:p>
        </w:tc>
      </w:tr>
    </w:tbl>
    <w:p w14:paraId="0B613279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41 (ПК-4 – ИПК 4.1)</w:t>
      </w:r>
    </w:p>
    <w:p w14:paraId="2AD9FD5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фиксирует согласование сроков и этапов выполнения работ?</w:t>
      </w:r>
    </w:p>
    <w:p w14:paraId="07D89A9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Техническое задание</w:t>
      </w:r>
    </w:p>
    <w:p w14:paraId="1BB0791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План-график работ</w:t>
      </w:r>
    </w:p>
    <w:p w14:paraId="5C222B1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Акт выполненных работ</w:t>
      </w:r>
    </w:p>
    <w:p w14:paraId="25DBF2F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Протокол совещания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651805E5" w14:textId="77777777">
        <w:trPr>
          <w:trHeight w:val="421"/>
        </w:trPr>
        <w:tc>
          <w:tcPr>
            <w:tcW w:w="2850" w:type="dxa"/>
          </w:tcPr>
          <w:p w14:paraId="0205A164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D0D25C3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C6E78AA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65A71102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42 (ПК-5 – ИПК 5.2)</w:t>
      </w:r>
    </w:p>
    <w:p w14:paraId="55446C5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современные образовательные технологии могут повысить вовлеченность студентов на занятиях по информатике.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1F52564B" w14:textId="77777777">
        <w:trPr>
          <w:trHeight w:val="421"/>
        </w:trPr>
        <w:tc>
          <w:tcPr>
            <w:tcW w:w="2850" w:type="dxa"/>
          </w:tcPr>
          <w:p w14:paraId="3CFE288B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7D662087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1FAD88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Совреме</w:t>
            </w:r>
            <w:r>
              <w:rPr>
                <w:rFonts w:ascii="Times New Roman" w:hAnsi="Times New Roman" w:cs="Times New Roman"/>
                <w:szCs w:val="28"/>
              </w:rPr>
              <w:t>нные образовательные технологии, такие как интерактивные платформы, геймификация и виртуальные лаборатории, делают обучение более наглядным и практико-ориентированным. Они позволяют студентам не просто пассивно воспринимать информацию, а активно взаимодейс</w:t>
            </w:r>
            <w:r>
              <w:rPr>
                <w:rFonts w:ascii="Times New Roman" w:hAnsi="Times New Roman" w:cs="Times New Roman"/>
                <w:szCs w:val="28"/>
              </w:rPr>
              <w:t>твовать с материалом, что повышает мотивацию и глубину понимания.</w:t>
            </w:r>
          </w:p>
        </w:tc>
      </w:tr>
    </w:tbl>
    <w:p w14:paraId="34C53025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43 (ПК-5 – ИПК 5.2)</w:t>
      </w:r>
    </w:p>
    <w:p w14:paraId="0BD4DE6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из перечисленных методов наиболее эффективен для адаптации темпа обучения под индивидуальные потребности студентов в ИТ-образовании?</w:t>
      </w:r>
    </w:p>
    <w:p w14:paraId="0065AD0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Фронтальная лекци</w:t>
      </w:r>
      <w:r>
        <w:rPr>
          <w:sz w:val="28"/>
          <w:szCs w:val="28"/>
        </w:rPr>
        <w:t>я</w:t>
      </w:r>
    </w:p>
    <w:p w14:paraId="57ACA11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Проектная работа в группах</w:t>
      </w:r>
    </w:p>
    <w:p w14:paraId="14ABDEC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Обратная связь на основе аналитики</w:t>
      </w:r>
    </w:p>
    <w:p w14:paraId="208D17E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Традиционное домашнее задание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65C8B0E3" w14:textId="77777777">
        <w:trPr>
          <w:trHeight w:val="421"/>
        </w:trPr>
        <w:tc>
          <w:tcPr>
            <w:tcW w:w="2850" w:type="dxa"/>
          </w:tcPr>
          <w:p w14:paraId="5FDA126A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C015A21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AEB73D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5F36D8F1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44 (ПК-5 – ИПК 5.2)</w:t>
      </w:r>
    </w:p>
    <w:p w14:paraId="562D85A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технологии можно использовать для создания интерактивной учебной среды по программированию?</w:t>
      </w:r>
    </w:p>
    <w:p w14:paraId="2B6CDA9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Онлайн-компиляторы</w:t>
      </w:r>
    </w:p>
    <w:p w14:paraId="0A0AAFE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Виртуальные машины</w:t>
      </w:r>
    </w:p>
    <w:p w14:paraId="570B94C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Системы контроля версий</w:t>
      </w:r>
    </w:p>
    <w:p w14:paraId="725757E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Графические редакторы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E6B3628" w14:textId="77777777">
        <w:trPr>
          <w:trHeight w:val="421"/>
        </w:trPr>
        <w:tc>
          <w:tcPr>
            <w:tcW w:w="2850" w:type="dxa"/>
          </w:tcPr>
          <w:p w14:paraId="1BD523CC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ACB16F5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C3CAAA4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7209A1E7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45 (ПК-5 – </w:t>
      </w:r>
      <w:r>
        <w:rPr>
          <w:rFonts w:ascii="Times New Roman" w:hAnsi="Times New Roman" w:cs="Times New Roman"/>
          <w:i/>
          <w:color w:val="C00000"/>
        </w:rPr>
        <w:t>ИПК 5.2)</w:t>
      </w:r>
    </w:p>
    <w:p w14:paraId="7695010B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чем заключается суть метода </w:t>
      </w:r>
      <w:proofErr w:type="spellStart"/>
      <w:r>
        <w:rPr>
          <w:sz w:val="28"/>
          <w:szCs w:val="28"/>
        </w:rPr>
        <w:t>flipped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classroom</w:t>
      </w:r>
      <w:proofErr w:type="spellEnd"/>
      <w:r>
        <w:rPr>
          <w:sz w:val="28"/>
          <w:szCs w:val="28"/>
        </w:rPr>
        <w:t xml:space="preserve"> (обратного классного обучения) и как он применяется в ИТ-образовании?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3846E1D7" w14:textId="77777777">
        <w:trPr>
          <w:trHeight w:val="421"/>
        </w:trPr>
        <w:tc>
          <w:tcPr>
            <w:tcW w:w="2850" w:type="dxa"/>
          </w:tcPr>
          <w:p w14:paraId="4D55F303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58A935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5603E67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Flipped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classroom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предполагает, что теоретический материал изучается студентами самостоятельно (через видео, текст</w:t>
            </w:r>
            <w:r>
              <w:rPr>
                <w:rFonts w:ascii="Times New Roman" w:hAnsi="Times New Roman" w:cs="Times New Roman"/>
                <w:szCs w:val="28"/>
              </w:rPr>
              <w:t>ы), а время на занятии посвящено практическим заданиям и решению проблем. В ИТ-образовании это позволяет студентам сразу применять полученные знания на практике под руководством преподавателя.</w:t>
            </w:r>
          </w:p>
        </w:tc>
      </w:tr>
    </w:tbl>
    <w:p w14:paraId="1252C894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46 (ПК-5 – ИПК 5.2)</w:t>
      </w:r>
    </w:p>
    <w:p w14:paraId="0CE5969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инструмент наиболее эффект</w:t>
      </w:r>
      <w:r>
        <w:rPr>
          <w:sz w:val="28"/>
          <w:szCs w:val="28"/>
        </w:rPr>
        <w:t xml:space="preserve">ивен для организации </w:t>
      </w:r>
      <w:proofErr w:type="spellStart"/>
      <w:r>
        <w:rPr>
          <w:sz w:val="28"/>
          <w:szCs w:val="28"/>
        </w:rPr>
        <w:t>коллаборативной</w:t>
      </w:r>
      <w:proofErr w:type="spellEnd"/>
      <w:r>
        <w:rPr>
          <w:sz w:val="28"/>
          <w:szCs w:val="28"/>
        </w:rPr>
        <w:t xml:space="preserve"> работы студентов над программным проектом?</w:t>
      </w:r>
    </w:p>
    <w:p w14:paraId="5ECE8A2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Общая папка в облаке</w:t>
      </w:r>
    </w:p>
    <w:p w14:paraId="3497B51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Система контроля версий</w:t>
      </w:r>
    </w:p>
    <w:p w14:paraId="3B0B1DE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Мессенджер</w:t>
      </w:r>
    </w:p>
    <w:p w14:paraId="34870BF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Электронная таблица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5F582C6E" w14:textId="77777777">
        <w:trPr>
          <w:trHeight w:val="421"/>
        </w:trPr>
        <w:tc>
          <w:tcPr>
            <w:tcW w:w="2850" w:type="dxa"/>
          </w:tcPr>
          <w:p w14:paraId="3BE410C0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7636ACB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C04CDCD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54AD54A5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47 (ПК-5 – ИПК 5.2)</w:t>
      </w:r>
    </w:p>
    <w:p w14:paraId="1895323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современные технологии могут быть использованы для визуализации сложных концепций в ИТ-образовании?</w:t>
      </w:r>
    </w:p>
    <w:p w14:paraId="2EB4D7A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VR/AR</w:t>
      </w:r>
    </w:p>
    <w:p w14:paraId="6AC2E44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Инфографика</w:t>
      </w:r>
    </w:p>
    <w:p w14:paraId="51BD8A1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Анимация</w:t>
      </w:r>
    </w:p>
    <w:p w14:paraId="6F672A3B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Статистические отчеты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32C6C1BB" w14:textId="77777777">
        <w:trPr>
          <w:trHeight w:val="421"/>
        </w:trPr>
        <w:tc>
          <w:tcPr>
            <w:tcW w:w="2850" w:type="dxa"/>
          </w:tcPr>
          <w:p w14:paraId="63CC1B22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39D160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D222A8A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0E02F55C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48 (ПК-5 – ИПК 5.2)</w:t>
      </w:r>
    </w:p>
    <w:p w14:paraId="228B766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геймификация может быть применена для обучения основам алгоритмизации и программирования?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1CC98093" w14:textId="77777777">
        <w:trPr>
          <w:trHeight w:val="421"/>
        </w:trPr>
        <w:tc>
          <w:tcPr>
            <w:tcW w:w="2850" w:type="dxa"/>
          </w:tcPr>
          <w:p w14:paraId="5B4A3F28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A65D765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050CD1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Геймификация в обучении алгоритмизации может включать создание игр, где для решения задач нужно писать код, использование очков, достижений и рейти</w:t>
            </w:r>
            <w:r>
              <w:rPr>
                <w:rFonts w:ascii="Times New Roman" w:hAnsi="Times New Roman" w:cs="Times New Roman"/>
                <w:szCs w:val="28"/>
              </w:rPr>
              <w:t>нгов. Это превращает абстрактные концепции в конкретные задачи, повышает мотивацию и позволяет получать немедленную обратную о своих действиях.</w:t>
            </w:r>
          </w:p>
        </w:tc>
      </w:tr>
    </w:tbl>
    <w:p w14:paraId="79564849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49 (ПК-5 – ИПК 5.2)</w:t>
      </w:r>
    </w:p>
    <w:p w14:paraId="7E20244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из перечисленных подходов наиболее эффективен для развития критического мыш</w:t>
      </w:r>
      <w:r>
        <w:rPr>
          <w:sz w:val="28"/>
          <w:szCs w:val="28"/>
        </w:rPr>
        <w:t>ления у студентов ИТ-специальностей?</w:t>
      </w:r>
    </w:p>
    <w:p w14:paraId="321BEF0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Лекционное изложение материала</w:t>
      </w:r>
    </w:p>
    <w:p w14:paraId="74AE1E3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Решение задач по готовым алгоритмам</w:t>
      </w:r>
    </w:p>
    <w:p w14:paraId="56CAC83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Проектная работа с открытыми задачами</w:t>
      </w:r>
    </w:p>
    <w:p w14:paraId="3C6F35A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Тестирование знаний по теории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426E12B7" w14:textId="77777777">
        <w:trPr>
          <w:trHeight w:val="421"/>
        </w:trPr>
        <w:tc>
          <w:tcPr>
            <w:tcW w:w="2850" w:type="dxa"/>
          </w:tcPr>
          <w:p w14:paraId="116A1B71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EAB7460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29C54CE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13D0D2F3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50</w:t>
      </w:r>
      <w:r>
        <w:rPr>
          <w:rFonts w:ascii="Times New Roman" w:hAnsi="Times New Roman" w:cs="Times New Roman"/>
          <w:i/>
          <w:color w:val="C00000"/>
        </w:rPr>
        <w:t xml:space="preserve"> (ПК-5 – ИПК 5.2)</w:t>
      </w:r>
    </w:p>
    <w:p w14:paraId="4D395DF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инструменты могут использоваться для создания интерактивных учебных материалов по базам данных?</w:t>
      </w:r>
    </w:p>
    <w:p w14:paraId="2CD599B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Визуальные конструкторы запросов</w:t>
      </w:r>
    </w:p>
    <w:p w14:paraId="197750B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Системы управления базами данных</w:t>
      </w:r>
    </w:p>
    <w:p w14:paraId="1160FFC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Онлайн-симуляторы</w:t>
      </w:r>
    </w:p>
    <w:p w14:paraId="514274E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Графические редакторы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68450507" w14:textId="77777777">
        <w:trPr>
          <w:trHeight w:val="421"/>
        </w:trPr>
        <w:tc>
          <w:tcPr>
            <w:tcW w:w="2850" w:type="dxa"/>
          </w:tcPr>
          <w:p w14:paraId="7D8C81EF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61A5DD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724C276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</w:t>
            </w:r>
            <w:r>
              <w:rPr>
                <w:rFonts w:ascii="Times New Roman" w:hAnsi="Times New Roman" w:cs="Times New Roman"/>
                <w:szCs w:val="28"/>
              </w:rPr>
              <w:t>вильные ответы: 1,2,3</w:t>
            </w:r>
          </w:p>
        </w:tc>
      </w:tr>
    </w:tbl>
    <w:p w14:paraId="3ADEC76B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51 (ПК-5 – ИПК 5.2)</w:t>
      </w:r>
    </w:p>
    <w:p w14:paraId="0F95209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современные образовательные технологии могут помочь в адаптации учебного материала для студентов с разным уровнем подготовки?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84FA0C8" w14:textId="77777777">
        <w:trPr>
          <w:trHeight w:val="421"/>
        </w:trPr>
        <w:tc>
          <w:tcPr>
            <w:tcW w:w="2850" w:type="dxa"/>
          </w:tcPr>
          <w:p w14:paraId="6710676B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5C6BE7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3A47CA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Современные технологии позволяют создавать адаптивные учебные платформы, которые автоматически подстраивают сложность материала под уровень студента. Использование интерактивных заданий с разным уровнем сложности, персонализированные рекомендации и мгновен</w:t>
            </w:r>
            <w:r>
              <w:rPr>
                <w:rFonts w:ascii="Times New Roman" w:hAnsi="Times New Roman" w:cs="Times New Roman"/>
                <w:szCs w:val="28"/>
              </w:rPr>
              <w:t>ная обратная связь помогают каждому студенту работать в зоне ближайшего развития.</w:t>
            </w:r>
          </w:p>
        </w:tc>
      </w:tr>
    </w:tbl>
    <w:p w14:paraId="21D811BE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52 (ПК-5 – ИПК 5.2)</w:t>
      </w:r>
    </w:p>
    <w:p w14:paraId="792D6DE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инструмент наиболее эффективен для организации удаленного доступа к лабораторным стендам по сетевым технологиям?</w:t>
      </w:r>
    </w:p>
    <w:p w14:paraId="5EDD31F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Облачные сервисы</w:t>
      </w:r>
    </w:p>
    <w:p w14:paraId="66D3D4C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В</w:t>
      </w:r>
      <w:r>
        <w:rPr>
          <w:sz w:val="28"/>
          <w:szCs w:val="28"/>
        </w:rPr>
        <w:t>иртуальные машины</w:t>
      </w:r>
    </w:p>
    <w:p w14:paraId="6796F1F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Удаленный доступ</w:t>
      </w:r>
    </w:p>
    <w:p w14:paraId="24CE885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Симуляторы сетей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5D71B73E" w14:textId="77777777">
        <w:trPr>
          <w:trHeight w:val="421"/>
        </w:trPr>
        <w:tc>
          <w:tcPr>
            <w:tcW w:w="2850" w:type="dxa"/>
          </w:tcPr>
          <w:p w14:paraId="22518777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CC69E7F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ABB45CD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1</w:t>
            </w:r>
          </w:p>
        </w:tc>
      </w:tr>
    </w:tbl>
    <w:p w14:paraId="6E8FA355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53 (ПК-5 – ИПК 5.2)</w:t>
      </w:r>
    </w:p>
    <w:p w14:paraId="1779DD9B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современные технологии могут быть использованы для оценки практических навыков программирования?</w:t>
      </w:r>
    </w:p>
    <w:p w14:paraId="3937422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Автоматизированная проверка кода</w:t>
      </w:r>
    </w:p>
    <w:p w14:paraId="17F27B0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Платформы для совместной работы</w:t>
      </w:r>
    </w:p>
    <w:p w14:paraId="4C66D51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Системы контроля версий</w:t>
      </w:r>
    </w:p>
    <w:p w14:paraId="2008F45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Онлайн-редакторы кода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3C2E5F35" w14:textId="77777777">
        <w:trPr>
          <w:trHeight w:val="421"/>
        </w:trPr>
        <w:tc>
          <w:tcPr>
            <w:tcW w:w="2850" w:type="dxa"/>
          </w:tcPr>
          <w:p w14:paraId="1292C7E3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40B02DE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579C95A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</w:t>
            </w:r>
            <w:r>
              <w:rPr>
                <w:rFonts w:ascii="Times New Roman" w:hAnsi="Times New Roman" w:cs="Times New Roman"/>
                <w:szCs w:val="28"/>
              </w:rPr>
              <w:t>ты: 1,2,3,4</w:t>
            </w:r>
          </w:p>
        </w:tc>
      </w:tr>
    </w:tbl>
    <w:p w14:paraId="5A07421A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54 (ПК-5 – ИПК 5.2)</w:t>
      </w:r>
    </w:p>
    <w:p w14:paraId="637FD51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преимущества дает использование облачных технологий в преподавании дисциплин, связанных с большими данными?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FDF1030" w14:textId="77777777">
        <w:trPr>
          <w:trHeight w:val="421"/>
        </w:trPr>
        <w:tc>
          <w:tcPr>
            <w:tcW w:w="2850" w:type="dxa"/>
          </w:tcPr>
          <w:p w14:paraId="3A1E6736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B6A61A0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B301D40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Облачные технологии предоставляют доступ к мощным вычислительным ресурсам без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необходимости локального оборудования, что критич</w:t>
            </w:r>
            <w:r>
              <w:rPr>
                <w:rFonts w:ascii="Times New Roman" w:hAnsi="Times New Roman" w:cs="Times New Roman"/>
                <w:szCs w:val="28"/>
              </w:rPr>
              <w:t>ески важно для работы с большими данными. Они также позволяют создавать масштабируемые учебные среды, где студенты могут работать с реальными наборами данных и использовать современные аналитические инструменты.</w:t>
            </w:r>
          </w:p>
        </w:tc>
      </w:tr>
    </w:tbl>
    <w:p w14:paraId="2B7D1007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55 (ПК-5 – ИПК 5.2)</w:t>
      </w:r>
    </w:p>
    <w:p w14:paraId="77DCA97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</w:t>
      </w:r>
      <w:r>
        <w:rPr>
          <w:sz w:val="28"/>
          <w:szCs w:val="28"/>
        </w:rPr>
        <w:t>наиболее эффективен для формирования у студентов навыков командной работы в ИТ-проектах?</w:t>
      </w:r>
    </w:p>
    <w:p w14:paraId="675F358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Индивидуальное решение задач</w:t>
      </w:r>
    </w:p>
    <w:p w14:paraId="4A94F4C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Групповые проекты с четким распределением ролей</w:t>
      </w:r>
    </w:p>
    <w:p w14:paraId="4F7F386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Лекции о командной работе</w:t>
      </w:r>
    </w:p>
    <w:p w14:paraId="5EA2C30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Тесты на знание теории </w:t>
      </w:r>
      <w:proofErr w:type="spellStart"/>
      <w:r>
        <w:rPr>
          <w:sz w:val="28"/>
          <w:szCs w:val="28"/>
        </w:rPr>
        <w:t>командообразования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678D4323" w14:textId="77777777">
        <w:trPr>
          <w:trHeight w:val="421"/>
        </w:trPr>
        <w:tc>
          <w:tcPr>
            <w:tcW w:w="2850" w:type="dxa"/>
          </w:tcPr>
          <w:p w14:paraId="2520723B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</w:t>
            </w:r>
          </w:p>
        </w:tc>
        <w:tc>
          <w:tcPr>
            <w:tcW w:w="2513" w:type="dxa"/>
          </w:tcPr>
          <w:p w14:paraId="68CB0BFC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097B87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31558A9B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56 (ПК-5 – ИПК 5.2)</w:t>
      </w:r>
    </w:p>
    <w:p w14:paraId="39B31D9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современные технологии могут использоваться для создания интерактивных учебных курсов по машинному обучению?</w:t>
      </w:r>
    </w:p>
    <w:p w14:paraId="27824BE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Платформы </w:t>
      </w:r>
      <w:proofErr w:type="spellStart"/>
      <w:r>
        <w:rPr>
          <w:sz w:val="28"/>
          <w:szCs w:val="28"/>
        </w:rPr>
        <w:t>Jupyter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Notebook</w:t>
      </w:r>
      <w:proofErr w:type="spellEnd"/>
    </w:p>
    <w:p w14:paraId="4CA6729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Визуализация данных</w:t>
      </w:r>
    </w:p>
    <w:p w14:paraId="288637D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Онлайн-симуляторы нейронных с</w:t>
      </w:r>
      <w:r>
        <w:rPr>
          <w:sz w:val="28"/>
          <w:szCs w:val="28"/>
        </w:rPr>
        <w:t>етей</w:t>
      </w:r>
    </w:p>
    <w:p w14:paraId="4018DCB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Статические презентации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39F74A3" w14:textId="77777777">
        <w:trPr>
          <w:trHeight w:val="421"/>
        </w:trPr>
        <w:tc>
          <w:tcPr>
            <w:tcW w:w="2850" w:type="dxa"/>
          </w:tcPr>
          <w:p w14:paraId="14D744E0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179FF4C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043C9BE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374A594C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57 (ПК-5 – ИПК 5.2)</w:t>
      </w:r>
    </w:p>
    <w:p w14:paraId="3A50886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современные образовательные технологии могут помочь в развитии у студентов навыков решения нестандартных задач в ИТ?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EB76823" w14:textId="77777777">
        <w:trPr>
          <w:trHeight w:val="421"/>
        </w:trPr>
        <w:tc>
          <w:tcPr>
            <w:tcW w:w="2850" w:type="dxa"/>
          </w:tcPr>
          <w:p w14:paraId="3E8DE8C7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52802D1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B00F4AD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Современные технологии позволяют создавать интерактивные среды, где студенты могут экспериментировать и пробовать разные</w:t>
            </w:r>
            <w:r>
              <w:rPr>
                <w:rFonts w:ascii="Times New Roman" w:hAnsi="Times New Roman" w:cs="Times New Roman"/>
                <w:szCs w:val="28"/>
              </w:rPr>
              <w:t xml:space="preserve"> подходы к решению задач. Использование симуляторов, виртуальных лабораторий и платформ с мгновенной обратной связью позволяет студентам безопасно пробовать разные решения, анализировать результаты и учиться на ошибках.</w:t>
            </w:r>
          </w:p>
        </w:tc>
      </w:tr>
    </w:tbl>
    <w:p w14:paraId="5D22F801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58 (ПК-5 – ИПК 5.2)</w:t>
      </w:r>
    </w:p>
    <w:p w14:paraId="219130C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</w:t>
      </w:r>
      <w:r>
        <w:rPr>
          <w:sz w:val="28"/>
          <w:szCs w:val="28"/>
        </w:rPr>
        <w:t xml:space="preserve"> инструмент наиболее эффективен для организации совместной работы студентов над разработкой программного продукта?</w:t>
      </w:r>
    </w:p>
    <w:p w14:paraId="5A092A2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Общая папка в облаке</w:t>
      </w:r>
    </w:p>
    <w:p w14:paraId="2CA29DD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Система контроля версий</w:t>
      </w:r>
    </w:p>
    <w:p w14:paraId="758E171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Электронная таблица</w:t>
      </w:r>
    </w:p>
    <w:p w14:paraId="6719EE2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Мессенджер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671D9B04" w14:textId="77777777">
        <w:trPr>
          <w:trHeight w:val="421"/>
        </w:trPr>
        <w:tc>
          <w:tcPr>
            <w:tcW w:w="2850" w:type="dxa"/>
          </w:tcPr>
          <w:p w14:paraId="68D34688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C45B7DC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9AB2E56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75D0D95E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59 (ПК-</w:t>
      </w:r>
      <w:r>
        <w:rPr>
          <w:rFonts w:ascii="Times New Roman" w:hAnsi="Times New Roman" w:cs="Times New Roman"/>
          <w:i/>
          <w:color w:val="C00000"/>
        </w:rPr>
        <w:t>5 – ИПК 5.2)</w:t>
      </w:r>
    </w:p>
    <w:p w14:paraId="682FE11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современные технологии могут быть использованы для визуализации архитектуры программных систем?</w:t>
      </w:r>
    </w:p>
    <w:p w14:paraId="0FDADF3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UML-редакторы</w:t>
      </w:r>
    </w:p>
    <w:p w14:paraId="5AB2DD4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Инструменты для создания диаграмм</w:t>
      </w:r>
    </w:p>
    <w:p w14:paraId="1ADF0C5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Системы автоматической документации</w:t>
      </w:r>
    </w:p>
    <w:p w14:paraId="79EA080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Текстовые редакторы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15BA819D" w14:textId="77777777">
        <w:trPr>
          <w:trHeight w:val="421"/>
        </w:trPr>
        <w:tc>
          <w:tcPr>
            <w:tcW w:w="2850" w:type="dxa"/>
          </w:tcPr>
          <w:p w14:paraId="2242CFE2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2DD4C2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1481782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2F0B1E08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60 (ПК-5 – ИПК 5.2)</w:t>
      </w:r>
    </w:p>
    <w:p w14:paraId="588BE30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современные образовательные технологии могут помочь в формировании у студентов навыков самоорганизации и планирования в ИТ-проектах?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68AFAA24" w14:textId="77777777">
        <w:trPr>
          <w:trHeight w:val="421"/>
        </w:trPr>
        <w:tc>
          <w:tcPr>
            <w:tcW w:w="2850" w:type="dxa"/>
          </w:tcPr>
          <w:p w14:paraId="0990B638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FAB4ACD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96166C0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Современные технологии предоставляют инструменты</w:t>
            </w:r>
            <w:r>
              <w:rPr>
                <w:rFonts w:ascii="Times New Roman" w:hAnsi="Times New Roman" w:cs="Times New Roman"/>
                <w:szCs w:val="28"/>
              </w:rPr>
              <w:t xml:space="preserve"> для визуализации прогресса, отслеживания задач и управления временем. Платформы для управления проектами, календари и системы напоминаний помогают студентам научиться планировать свою работу, расставлять приоритеты и оценивать временные затраты на задачи.</w:t>
            </w:r>
          </w:p>
        </w:tc>
      </w:tr>
    </w:tbl>
    <w:p w14:paraId="361F117A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61 (ПК-5 – ИПК 5.2)</w:t>
      </w:r>
    </w:p>
    <w:p w14:paraId="60EE4C7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подход наиболее эффективен для развития у студентов навыков критического анализа кода?</w:t>
      </w:r>
    </w:p>
    <w:p w14:paraId="30F82E3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Изучение готовых примеров кода</w:t>
      </w:r>
    </w:p>
    <w:p w14:paraId="3C12150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Ревью кода одногруппников</w:t>
      </w:r>
    </w:p>
    <w:p w14:paraId="1CBC881B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Автоматическая проверка на ошибки</w:t>
      </w:r>
    </w:p>
    <w:p w14:paraId="07BE24E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Чтение документации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05E5D47E" w14:textId="77777777">
        <w:trPr>
          <w:trHeight w:val="421"/>
        </w:trPr>
        <w:tc>
          <w:tcPr>
            <w:tcW w:w="2850" w:type="dxa"/>
          </w:tcPr>
          <w:p w14:paraId="2499F155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0CC0DB0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F360189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5D1592A7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62 (ПК-5 – ИПК 5.2)</w:t>
      </w:r>
    </w:p>
    <w:p w14:paraId="1FA8094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современные технологии могут использоваться для создания интерактивных учебных материалов по кибербезопасности?</w:t>
      </w:r>
    </w:p>
    <w:p w14:paraId="0C79B9C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Виртуальные лаборатории</w:t>
      </w:r>
    </w:p>
    <w:p w14:paraId="34D7A80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Симуляторы атак</w:t>
      </w:r>
    </w:p>
    <w:p w14:paraId="5055237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Платформы для анализа уязвимостей</w:t>
      </w:r>
    </w:p>
    <w:p w14:paraId="6D3ED57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Статические презентации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552048FB" w14:textId="77777777">
        <w:trPr>
          <w:trHeight w:val="421"/>
        </w:trPr>
        <w:tc>
          <w:tcPr>
            <w:tcW w:w="2850" w:type="dxa"/>
          </w:tcPr>
          <w:p w14:paraId="1E90F1E8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399D0E80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9420756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</w:t>
            </w:r>
            <w:r>
              <w:rPr>
                <w:rFonts w:ascii="Times New Roman" w:hAnsi="Times New Roman" w:cs="Times New Roman"/>
                <w:szCs w:val="28"/>
              </w:rPr>
              <w:t>веты: 1,2,3</w:t>
            </w:r>
          </w:p>
        </w:tc>
      </w:tr>
    </w:tbl>
    <w:p w14:paraId="529C9DBF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63 (УК-2 – ИУК 2.1)</w:t>
      </w:r>
    </w:p>
    <w:p w14:paraId="5D5C9D0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в чём заключается различие между каскадной и итерационной моделями жизненного цикла проекта.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A6D244D" w14:textId="77777777">
        <w:trPr>
          <w:trHeight w:val="421"/>
        </w:trPr>
        <w:tc>
          <w:tcPr>
            <w:tcW w:w="2850" w:type="dxa"/>
          </w:tcPr>
          <w:p w14:paraId="4501CE72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159B345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93F3F53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Каскадная модель предполагает последовательное прохождение этапов от начала до конца, где кажд</w:t>
            </w:r>
            <w:r>
              <w:rPr>
                <w:rFonts w:ascii="Times New Roman" w:hAnsi="Times New Roman" w:cs="Times New Roman"/>
                <w:szCs w:val="28"/>
              </w:rPr>
              <w:t>ый этап должен быть завершен перед началом следующего. Итерационная модель предполагает повторяющиеся циклы (итерации), каждая из которых включает все этапы разработки, но с постепенным уточнением требований и наращиванием функциональности.</w:t>
            </w:r>
          </w:p>
        </w:tc>
      </w:tr>
    </w:tbl>
    <w:p w14:paraId="38166CF3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64 (</w:t>
      </w:r>
      <w:r>
        <w:rPr>
          <w:rFonts w:ascii="Times New Roman" w:hAnsi="Times New Roman" w:cs="Times New Roman"/>
          <w:i/>
          <w:color w:val="C00000"/>
        </w:rPr>
        <w:t>УК-2 – ИУК 2.1)</w:t>
      </w:r>
    </w:p>
    <w:p w14:paraId="4F5E6AF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метод управления проектами предполагает гибкое реагирование на изменения требований?</w:t>
      </w:r>
    </w:p>
    <w:p w14:paraId="743B350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Каскадный метод</w:t>
      </w:r>
    </w:p>
    <w:p w14:paraId="1E6EA54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Прототипирование</w:t>
      </w:r>
    </w:p>
    <w:p w14:paraId="15C6D31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Agile</w:t>
      </w:r>
      <w:proofErr w:type="spellEnd"/>
      <w:r>
        <w:rPr>
          <w:sz w:val="28"/>
          <w:szCs w:val="28"/>
        </w:rPr>
        <w:t>-методы</w:t>
      </w:r>
    </w:p>
    <w:p w14:paraId="079C9B0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Принципы PMI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3311C736" w14:textId="77777777">
        <w:trPr>
          <w:trHeight w:val="421"/>
        </w:trPr>
        <w:tc>
          <w:tcPr>
            <w:tcW w:w="2850" w:type="dxa"/>
          </w:tcPr>
          <w:p w14:paraId="1DF34F0E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2C8FD3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A964CE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4C14356A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65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 w14:paraId="3E51F25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из перечисленных методов относятся к гибким (</w:t>
      </w:r>
      <w:proofErr w:type="spellStart"/>
      <w:r>
        <w:rPr>
          <w:sz w:val="28"/>
          <w:szCs w:val="28"/>
        </w:rPr>
        <w:t>Agile</w:t>
      </w:r>
      <w:proofErr w:type="spellEnd"/>
      <w:r>
        <w:rPr>
          <w:sz w:val="28"/>
          <w:szCs w:val="28"/>
        </w:rPr>
        <w:t>) подходам управления проектом?</w:t>
      </w:r>
    </w:p>
    <w:p w14:paraId="68CA840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Scrum</w:t>
      </w:r>
      <w:proofErr w:type="spellEnd"/>
    </w:p>
    <w:p w14:paraId="3C375ED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Канбан</w:t>
      </w:r>
      <w:proofErr w:type="spellEnd"/>
    </w:p>
    <w:p w14:paraId="333DA88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Водопадная модель</w:t>
      </w:r>
    </w:p>
    <w:p w14:paraId="5F77481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Экстремальное программирование (XP)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AFCFCDC" w14:textId="77777777">
        <w:trPr>
          <w:trHeight w:val="421"/>
        </w:trPr>
        <w:tc>
          <w:tcPr>
            <w:tcW w:w="2850" w:type="dxa"/>
          </w:tcPr>
          <w:p w14:paraId="7E167126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DFFBF3B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758212A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</w:t>
            </w:r>
          </w:p>
        </w:tc>
      </w:tr>
    </w:tbl>
    <w:p w14:paraId="467D4B07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66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 w14:paraId="4FB433D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 основные этапы жизненного цикла проекта в соответствии со стандартом PMI.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39F39FEC" w14:textId="77777777">
        <w:trPr>
          <w:trHeight w:val="421"/>
        </w:trPr>
        <w:tc>
          <w:tcPr>
            <w:tcW w:w="2850" w:type="dxa"/>
          </w:tcPr>
          <w:p w14:paraId="4F35B950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1315B7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634FDA7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Жизненный цикл проекта по PMI включает: 1) Инициация - определение целей и возможностей проекта, 2) Планирование - разработка детального план</w:t>
            </w:r>
            <w:r>
              <w:rPr>
                <w:rFonts w:ascii="Times New Roman" w:hAnsi="Times New Roman" w:cs="Times New Roman"/>
                <w:szCs w:val="28"/>
              </w:rPr>
              <w:t xml:space="preserve">а реализации, 3) Исполнение - выполнение работ для достижения целей, 4) Мониторинг и контроль -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отслеживание прогресса и внесение корректировок, 5) Завершение - формальное закрытие проекта.</w:t>
            </w:r>
          </w:p>
        </w:tc>
      </w:tr>
    </w:tbl>
    <w:p w14:paraId="524AF9AC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67 (УК-2 – ИУК 2.1)</w:t>
      </w:r>
    </w:p>
    <w:p w14:paraId="21592CA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этап жизненного цикла проекта является наиболее ресурсоемким?</w:t>
      </w:r>
    </w:p>
    <w:p w14:paraId="7511DA9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Инициация</w:t>
      </w:r>
    </w:p>
    <w:p w14:paraId="48FC360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Планирование</w:t>
      </w:r>
    </w:p>
    <w:p w14:paraId="0EB1ED4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Исполнение</w:t>
      </w:r>
    </w:p>
    <w:p w14:paraId="5AE8C03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Завершение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0C560C0" w14:textId="77777777">
        <w:trPr>
          <w:trHeight w:val="421"/>
        </w:trPr>
        <w:tc>
          <w:tcPr>
            <w:tcW w:w="2850" w:type="dxa"/>
          </w:tcPr>
          <w:p w14:paraId="2E22EEC0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2DFD64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85E9D4D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4F1D6E0E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68 (УК-2 – ИУК 2.1)</w:t>
      </w:r>
    </w:p>
    <w:p w14:paraId="3713F3C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документы обычно разрабатываются на этапе инициации проекта</w:t>
      </w:r>
      <w:r>
        <w:rPr>
          <w:sz w:val="28"/>
          <w:szCs w:val="28"/>
        </w:rPr>
        <w:t>?</w:t>
      </w:r>
    </w:p>
    <w:p w14:paraId="137C6B0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Устав проекта</w:t>
      </w:r>
    </w:p>
    <w:p w14:paraId="2722621B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План управления проектом</w:t>
      </w:r>
    </w:p>
    <w:p w14:paraId="6D1A5DA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Техническое задание</w:t>
      </w:r>
    </w:p>
    <w:p w14:paraId="2786CFB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Матрица рисков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582121E7" w14:textId="77777777">
        <w:trPr>
          <w:trHeight w:val="421"/>
        </w:trPr>
        <w:tc>
          <w:tcPr>
            <w:tcW w:w="2850" w:type="dxa"/>
          </w:tcPr>
          <w:p w14:paraId="79DA89D8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E72DC9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2D45DD8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</w:t>
            </w:r>
          </w:p>
        </w:tc>
      </w:tr>
    </w:tbl>
    <w:p w14:paraId="0A1E6D45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69 (УК-2 – ИУК 2.1)</w:t>
      </w:r>
    </w:p>
    <w:p w14:paraId="4C52951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ключевая идея методологии </w:t>
      </w:r>
      <w:proofErr w:type="spellStart"/>
      <w:r>
        <w:rPr>
          <w:sz w:val="28"/>
          <w:szCs w:val="28"/>
        </w:rPr>
        <w:t>Scrum</w:t>
      </w:r>
      <w:proofErr w:type="spellEnd"/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6F3661F6" w14:textId="77777777">
        <w:trPr>
          <w:trHeight w:val="421"/>
        </w:trPr>
        <w:tc>
          <w:tcPr>
            <w:tcW w:w="2850" w:type="dxa"/>
          </w:tcPr>
          <w:p w14:paraId="172E1621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13BF1C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6978E2F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Scrum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фокусируется на работе короткими итерациями (спринтами), постоянном взаимодействии с заказчиком, регулярных планерках и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ретроспективах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. Основные элементы: продукт-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бэклог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, спринт-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бэклог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, ежедневные стендапы, спринт-ревью и ретроспектива. Это позволяет</w:t>
            </w:r>
            <w:r>
              <w:rPr>
                <w:rFonts w:ascii="Times New Roman" w:hAnsi="Times New Roman" w:cs="Times New Roman"/>
                <w:szCs w:val="28"/>
              </w:rPr>
              <w:t xml:space="preserve"> гибко адаптироваться к изменениям и получать быструю обратную связь.</w:t>
            </w:r>
          </w:p>
        </w:tc>
      </w:tr>
    </w:tbl>
    <w:p w14:paraId="1458FFC0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70 (УК-2 – ИУК 2.1)</w:t>
      </w:r>
    </w:p>
    <w:p w14:paraId="3558131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управления проектами используется для визуализации рабочего процесса и отслеживания задач в методологии </w:t>
      </w:r>
      <w:proofErr w:type="spellStart"/>
      <w:r>
        <w:rPr>
          <w:sz w:val="28"/>
          <w:szCs w:val="28"/>
        </w:rPr>
        <w:t>Kanban</w:t>
      </w:r>
      <w:proofErr w:type="spellEnd"/>
      <w:r>
        <w:rPr>
          <w:sz w:val="28"/>
          <w:szCs w:val="28"/>
        </w:rPr>
        <w:t>?</w:t>
      </w:r>
    </w:p>
    <w:p w14:paraId="0EE0FE86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Gantt</w:t>
      </w:r>
      <w:proofErr w:type="spellEnd"/>
      <w:r>
        <w:rPr>
          <w:sz w:val="28"/>
          <w:szCs w:val="28"/>
        </w:rPr>
        <w:t>-диаграмма</w:t>
      </w:r>
    </w:p>
    <w:p w14:paraId="689111C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Диаг</w:t>
      </w:r>
      <w:r>
        <w:rPr>
          <w:sz w:val="28"/>
          <w:szCs w:val="28"/>
        </w:rPr>
        <w:t>раммаPERT</w:t>
      </w:r>
      <w:proofErr w:type="spellEnd"/>
    </w:p>
    <w:p w14:paraId="2062DFF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Kanban</w:t>
      </w:r>
      <w:proofErr w:type="spellEnd"/>
      <w:r>
        <w:rPr>
          <w:sz w:val="28"/>
          <w:szCs w:val="28"/>
        </w:rPr>
        <w:t>-доска</w:t>
      </w:r>
    </w:p>
    <w:p w14:paraId="0C380D0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SWOT-анализ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0C29F192" w14:textId="77777777">
        <w:trPr>
          <w:trHeight w:val="421"/>
        </w:trPr>
        <w:tc>
          <w:tcPr>
            <w:tcW w:w="2850" w:type="dxa"/>
          </w:tcPr>
          <w:p w14:paraId="5D58CC1D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29B5711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C67FB8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40251AFF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71 (УК-2 – ИУК 2.1)</w:t>
      </w:r>
    </w:p>
    <w:p w14:paraId="6A8981E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факторы влияют на выбор модели жизненного цикла проекта?</w:t>
      </w:r>
    </w:p>
    <w:p w14:paraId="3848550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Размер проекта</w:t>
      </w:r>
    </w:p>
    <w:p w14:paraId="49F2C18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Стабильность требований</w:t>
      </w:r>
    </w:p>
    <w:p w14:paraId="00F7965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Сроки выполнения</w:t>
      </w:r>
    </w:p>
    <w:p w14:paraId="35502F5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Опыт команды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35982EB" w14:textId="77777777">
        <w:trPr>
          <w:trHeight w:val="421"/>
        </w:trPr>
        <w:tc>
          <w:tcPr>
            <w:tcW w:w="2850" w:type="dxa"/>
          </w:tcPr>
          <w:p w14:paraId="603540B3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 ответ</w:t>
            </w:r>
          </w:p>
        </w:tc>
        <w:tc>
          <w:tcPr>
            <w:tcW w:w="2513" w:type="dxa"/>
          </w:tcPr>
          <w:p w14:paraId="75FFF06C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6B75C36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4C006296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72 (УК-2 – ИУК 2.1)</w:t>
      </w:r>
    </w:p>
    <w:p w14:paraId="45D3000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почему на этапе планирования проекта важно проводить оценку рисков.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08D3A02E" w14:textId="77777777">
        <w:trPr>
          <w:trHeight w:val="421"/>
        </w:trPr>
        <w:tc>
          <w:tcPr>
            <w:tcW w:w="2850" w:type="dxa"/>
          </w:tcPr>
          <w:p w14:paraId="4AB46608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5BB0CD0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3E73B1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Оценка рисков на этапе планирования позволяет заранее выявить потенциальные проблемы, разработать стратегии их предотвращения и минимизации. Это помогает снизить вероятность срыва сроков, превышения бюджета и ухудшения качества результатов проекта, а также</w:t>
            </w:r>
            <w:r>
              <w:rPr>
                <w:rFonts w:ascii="Times New Roman" w:hAnsi="Times New Roman" w:cs="Times New Roman"/>
                <w:szCs w:val="28"/>
              </w:rPr>
              <w:t xml:space="preserve"> обеспечивает более реалистичное планирование ресурсов.</w:t>
            </w:r>
          </w:p>
        </w:tc>
      </w:tr>
    </w:tbl>
    <w:p w14:paraId="39B4B3B1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73 (УК-2 – ИУК 2.1)</w:t>
      </w:r>
    </w:p>
    <w:p w14:paraId="645E62D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инструмент используется для визуализации зависимостей между задачами проекта?</w:t>
      </w:r>
    </w:p>
    <w:p w14:paraId="1403C92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Kanban</w:t>
      </w:r>
      <w:proofErr w:type="spellEnd"/>
      <w:r>
        <w:rPr>
          <w:sz w:val="28"/>
          <w:szCs w:val="28"/>
        </w:rPr>
        <w:t>-доска</w:t>
      </w:r>
    </w:p>
    <w:p w14:paraId="7047885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Диаграмма </w:t>
      </w:r>
      <w:proofErr w:type="spellStart"/>
      <w:r>
        <w:rPr>
          <w:sz w:val="28"/>
          <w:szCs w:val="28"/>
        </w:rPr>
        <w:t>Ганта</w:t>
      </w:r>
      <w:proofErr w:type="spellEnd"/>
    </w:p>
    <w:p w14:paraId="034783C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Burn-down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chart</w:t>
      </w:r>
      <w:proofErr w:type="spellEnd"/>
    </w:p>
    <w:p w14:paraId="69960B2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Матрица ответственности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4456AB77" w14:textId="77777777">
        <w:trPr>
          <w:trHeight w:val="421"/>
        </w:trPr>
        <w:tc>
          <w:tcPr>
            <w:tcW w:w="2850" w:type="dxa"/>
          </w:tcPr>
          <w:p w14:paraId="3C35DB8A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 ответ</w:t>
            </w:r>
          </w:p>
        </w:tc>
        <w:tc>
          <w:tcPr>
            <w:tcW w:w="2513" w:type="dxa"/>
          </w:tcPr>
          <w:p w14:paraId="793412D9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DC4073E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4BFCDB2E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74 (УК-2 – ИУК 2.1)</w:t>
      </w:r>
    </w:p>
    <w:p w14:paraId="3E716394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из перечисленных методов могут использоваться для оценки сроков выполнения проекта?</w:t>
      </w:r>
    </w:p>
    <w:p w14:paraId="1F0605E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МетодPERT</w:t>
      </w:r>
      <w:proofErr w:type="spellEnd"/>
    </w:p>
    <w:p w14:paraId="451C2570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Метод</w:t>
      </w:r>
      <w:proofErr w:type="spellStart"/>
      <w:r>
        <w:rPr>
          <w:sz w:val="28"/>
          <w:szCs w:val="28"/>
        </w:rPr>
        <w:t>德尔</w:t>
      </w:r>
      <w:proofErr w:type="spellEnd"/>
      <w:r>
        <w:rPr>
          <w:sz w:val="28"/>
          <w:szCs w:val="28"/>
        </w:rPr>
        <w:t>фи</w:t>
      </w:r>
    </w:p>
    <w:p w14:paraId="63D502F7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 </w:t>
      </w:r>
      <w:proofErr w:type="spellStart"/>
      <w:r>
        <w:rPr>
          <w:sz w:val="28"/>
          <w:szCs w:val="28"/>
        </w:rPr>
        <w:t>analogous</w:t>
      </w:r>
      <w:proofErr w:type="spellEnd"/>
    </w:p>
    <w:p w14:paraId="7DDFB04B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SWOT-анализ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50706AA9" w14:textId="77777777">
        <w:trPr>
          <w:trHeight w:val="421"/>
        </w:trPr>
        <w:tc>
          <w:tcPr>
            <w:tcW w:w="2850" w:type="dxa"/>
          </w:tcPr>
          <w:p w14:paraId="097B2309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FBD86D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FAAA45C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03B8BE60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75 (УК-2 – ИУК 2.1)</w:t>
      </w:r>
    </w:p>
    <w:p w14:paraId="616C085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Что произойдет, если на этапе планирования проекта не учесть все необходимые ресурсы?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677F0AA7" w14:textId="77777777">
        <w:trPr>
          <w:trHeight w:val="421"/>
        </w:trPr>
        <w:tc>
          <w:tcPr>
            <w:tcW w:w="2850" w:type="dxa"/>
          </w:tcPr>
          <w:p w14:paraId="0888FCE7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A5AD0BC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9067338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Несвоевременное выявление недостатка ресурсов приведет к срыву сроков, снижению качества работ, пер</w:t>
            </w:r>
            <w:r>
              <w:rPr>
                <w:rFonts w:ascii="Times New Roman" w:hAnsi="Times New Roman" w:cs="Times New Roman"/>
                <w:szCs w:val="28"/>
              </w:rPr>
              <w:t xml:space="preserve">ерасходу бюджета или необходимости дополнительного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финансирования. Это может вызвать недовольство заказчика, потерю доверия к команде проекта и необходимость пересмотра всего плана проекта.</w:t>
            </w:r>
          </w:p>
        </w:tc>
      </w:tr>
    </w:tbl>
    <w:p w14:paraId="0FC8844F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 Задание 76 (УК-2 – ИУК 2.1)</w:t>
      </w:r>
    </w:p>
    <w:p w14:paraId="1A8883C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документ определяет границы п</w:t>
      </w:r>
      <w:r>
        <w:rPr>
          <w:sz w:val="28"/>
          <w:szCs w:val="28"/>
        </w:rPr>
        <w:t>роекта и его основные цели?</w:t>
      </w:r>
    </w:p>
    <w:p w14:paraId="0234EC5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План управления проектом</w:t>
      </w:r>
    </w:p>
    <w:p w14:paraId="435ADD0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Устав проекта</w:t>
      </w:r>
    </w:p>
    <w:p w14:paraId="0FDD59B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Техническое задание</w:t>
      </w:r>
    </w:p>
    <w:p w14:paraId="39C69C1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Отчет о статусе проекта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F16AFD8" w14:textId="77777777">
        <w:trPr>
          <w:trHeight w:val="421"/>
        </w:trPr>
        <w:tc>
          <w:tcPr>
            <w:tcW w:w="2850" w:type="dxa"/>
          </w:tcPr>
          <w:p w14:paraId="135FE2F3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09232A8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3AE4194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1464CC96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77 (УК-2 – ИУК 2.1)</w:t>
      </w:r>
    </w:p>
    <w:p w14:paraId="7A09452B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из перечисленных методов относятся к традиционным (водопадным) подходам управления проектом?</w:t>
      </w:r>
    </w:p>
    <w:p w14:paraId="50AF890B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Scrum</w:t>
      </w:r>
      <w:proofErr w:type="spellEnd"/>
    </w:p>
    <w:p w14:paraId="79293FB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PRINCE2</w:t>
      </w:r>
    </w:p>
    <w:p w14:paraId="3E7F2035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V-модель</w:t>
      </w:r>
    </w:p>
    <w:p w14:paraId="2E03767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XP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2FB54561" w14:textId="77777777">
        <w:trPr>
          <w:trHeight w:val="421"/>
        </w:trPr>
        <w:tc>
          <w:tcPr>
            <w:tcW w:w="2850" w:type="dxa"/>
          </w:tcPr>
          <w:p w14:paraId="55E535BB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54B3A19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200B1E4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2,3</w:t>
            </w:r>
          </w:p>
        </w:tc>
      </w:tr>
    </w:tbl>
    <w:p w14:paraId="58337400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78 (УК-2 – ИУК 2.1)</w:t>
      </w:r>
    </w:p>
    <w:p w14:paraId="48F6151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в чем заключается ключевая разница между управлением проектами и управлением операциями.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F6ED89C" w14:textId="77777777">
        <w:trPr>
          <w:trHeight w:val="421"/>
        </w:trPr>
        <w:tc>
          <w:tcPr>
            <w:tcW w:w="2850" w:type="dxa"/>
          </w:tcPr>
          <w:p w14:paraId="23930AB0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0DCFC9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BE947A8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Управление проектами направлено на создание уникального продукта, услуги или результата в ограниченные сроки с определенными ресурсами. Управле</w:t>
            </w:r>
            <w:r>
              <w:rPr>
                <w:rFonts w:ascii="Times New Roman" w:hAnsi="Times New Roman" w:cs="Times New Roman"/>
                <w:szCs w:val="28"/>
              </w:rPr>
              <w:t>ние операциями фокусируется на повторяющихся, стандартизированных процессах для обеспечения стабильной деятельности организации. Проекты имеют четкое начало и конец, тогда как операции являются непрерывными.</w:t>
            </w:r>
          </w:p>
        </w:tc>
      </w:tr>
    </w:tbl>
    <w:p w14:paraId="5A78DE0B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79 (УК-2 – ИУК 2.1)</w:t>
      </w:r>
    </w:p>
    <w:p w14:paraId="69EB321F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модель жизн</w:t>
      </w:r>
      <w:r>
        <w:rPr>
          <w:sz w:val="28"/>
          <w:szCs w:val="28"/>
        </w:rPr>
        <w:t>енного цикла подходит для проектов с четко определенными требованиями и стабильными условиями?</w:t>
      </w:r>
    </w:p>
    <w:p w14:paraId="7EEEBF3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Итерационная модель</w:t>
      </w:r>
    </w:p>
    <w:p w14:paraId="282A15F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Спиральная модель</w:t>
      </w:r>
    </w:p>
    <w:p w14:paraId="71998A1B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Водопадная модель</w:t>
      </w:r>
    </w:p>
    <w:p w14:paraId="2A5424CC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Scrum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682F5980" w14:textId="77777777">
        <w:trPr>
          <w:trHeight w:val="421"/>
        </w:trPr>
        <w:tc>
          <w:tcPr>
            <w:tcW w:w="2850" w:type="dxa"/>
          </w:tcPr>
          <w:p w14:paraId="79146AAA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1F4D03AE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892F0DE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7B897011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80 (УК-2 – ИУК 2.1)</w:t>
      </w:r>
    </w:p>
    <w:p w14:paraId="629D43F2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документы обычно разрабатываются на этапе планирования проекта?</w:t>
      </w:r>
    </w:p>
    <w:p w14:paraId="464479D9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План управления проектом</w:t>
      </w:r>
    </w:p>
    <w:p w14:paraId="4C0358FE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Матрица рисков</w:t>
      </w:r>
    </w:p>
    <w:p w14:paraId="3779D5FA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Устав проекта</w:t>
      </w:r>
    </w:p>
    <w:p w14:paraId="58129928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Спецификация требований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73F3F01" w14:textId="77777777">
        <w:trPr>
          <w:trHeight w:val="421"/>
        </w:trPr>
        <w:tc>
          <w:tcPr>
            <w:tcW w:w="2850" w:type="dxa"/>
          </w:tcPr>
          <w:p w14:paraId="5C8A7C5B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7D18D51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D274999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1,2,4</w:t>
            </w:r>
          </w:p>
        </w:tc>
      </w:tr>
    </w:tbl>
    <w:p w14:paraId="5061140E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81 (УК-2 – ИУК 2.1)</w:t>
      </w:r>
    </w:p>
    <w:p w14:paraId="374B3F51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методологи</w:t>
      </w:r>
      <w:r>
        <w:rPr>
          <w:sz w:val="28"/>
          <w:szCs w:val="28"/>
        </w:rPr>
        <w:t>я PRINCE2 структурирует жизненный цикл проекта.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7A53BA83" w14:textId="77777777">
        <w:trPr>
          <w:trHeight w:val="421"/>
        </w:trPr>
        <w:tc>
          <w:tcPr>
            <w:tcW w:w="2850" w:type="dxa"/>
          </w:tcPr>
          <w:p w14:paraId="5CC8E549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210F9B6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0488CF1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PRINCE2 делит жизненный цикл проекта на управленческие этапы (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), каждый из которых заканчивается проверкой прогресса. Проект имеет четко определенные начало (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Starting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up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project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) и завер</w:t>
            </w:r>
            <w:r>
              <w:rPr>
                <w:rFonts w:ascii="Times New Roman" w:hAnsi="Times New Roman" w:cs="Times New Roman"/>
                <w:szCs w:val="28"/>
              </w:rPr>
              <w:t>шение (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Closing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project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). Основные элементы: темы (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Themes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), процессы (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Processes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) и принципы (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Principles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), обеспечивающие последовательное управление проектом.</w:t>
            </w:r>
          </w:p>
        </w:tc>
      </w:tr>
    </w:tbl>
    <w:p w14:paraId="79271FEF" w14:textId="77777777" w:rsidR="00C569A5" w:rsidRDefault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82 (УК-2 – ИУК 2.1)</w:t>
      </w:r>
    </w:p>
    <w:p w14:paraId="6D011513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инструмент используется для отслеживания прогресса выполнен</w:t>
      </w:r>
      <w:r>
        <w:rPr>
          <w:sz w:val="28"/>
          <w:szCs w:val="28"/>
        </w:rPr>
        <w:t>ия проекта в гибких методологиях?</w:t>
      </w:r>
    </w:p>
    <w:p w14:paraId="5D92607A" w14:textId="77777777" w:rsidR="00C569A5" w:rsidRPr="002E2786" w:rsidRDefault="002E2786">
      <w:pPr>
        <w:pStyle w:val="Default"/>
        <w:jc w:val="both"/>
        <w:rPr>
          <w:sz w:val="28"/>
          <w:szCs w:val="28"/>
          <w:lang w:val="en-US"/>
        </w:rPr>
      </w:pPr>
      <w:r w:rsidRPr="002E2786">
        <w:rPr>
          <w:sz w:val="28"/>
          <w:szCs w:val="28"/>
          <w:lang w:val="en-US"/>
        </w:rPr>
        <w:t xml:space="preserve">1. </w:t>
      </w:r>
      <w:r>
        <w:rPr>
          <w:sz w:val="28"/>
          <w:szCs w:val="28"/>
        </w:rPr>
        <w:t>Диаграмма</w:t>
      </w:r>
      <w:r w:rsidRPr="002E2786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Ганта</w:t>
      </w:r>
      <w:proofErr w:type="spellEnd"/>
    </w:p>
    <w:p w14:paraId="538C1BC9" w14:textId="77777777" w:rsidR="00C569A5" w:rsidRPr="002E2786" w:rsidRDefault="002E2786">
      <w:pPr>
        <w:pStyle w:val="Default"/>
        <w:jc w:val="both"/>
        <w:rPr>
          <w:sz w:val="28"/>
          <w:szCs w:val="28"/>
          <w:lang w:val="en-US"/>
        </w:rPr>
      </w:pPr>
      <w:r w:rsidRPr="002E2786">
        <w:rPr>
          <w:sz w:val="28"/>
          <w:szCs w:val="28"/>
          <w:lang w:val="en-US"/>
        </w:rPr>
        <w:t>2. Burn-down chart</w:t>
      </w:r>
    </w:p>
    <w:p w14:paraId="4112C456" w14:textId="77777777" w:rsidR="00C569A5" w:rsidRPr="002E2786" w:rsidRDefault="002E2786">
      <w:pPr>
        <w:pStyle w:val="Default"/>
        <w:jc w:val="both"/>
        <w:rPr>
          <w:sz w:val="28"/>
          <w:szCs w:val="28"/>
          <w:lang w:val="en-US"/>
        </w:rPr>
      </w:pPr>
      <w:r w:rsidRPr="002E2786">
        <w:rPr>
          <w:sz w:val="28"/>
          <w:szCs w:val="28"/>
          <w:lang w:val="en-US"/>
        </w:rPr>
        <w:t>3. Kanban-</w:t>
      </w:r>
      <w:r>
        <w:rPr>
          <w:sz w:val="28"/>
          <w:szCs w:val="28"/>
        </w:rPr>
        <w:t>доска</w:t>
      </w:r>
    </w:p>
    <w:p w14:paraId="0802FAAD" w14:textId="77777777" w:rsidR="00C569A5" w:rsidRDefault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Матрица рисков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69A5" w14:paraId="4F4922F2" w14:textId="77777777">
        <w:trPr>
          <w:trHeight w:val="421"/>
        </w:trPr>
        <w:tc>
          <w:tcPr>
            <w:tcW w:w="2850" w:type="dxa"/>
          </w:tcPr>
          <w:p w14:paraId="755773BE" w14:textId="77777777" w:rsidR="00C569A5" w:rsidRDefault="002E2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700495E" w14:textId="77777777" w:rsidR="00C569A5" w:rsidRDefault="00C569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10B730B" w14:textId="77777777" w:rsidR="00C569A5" w:rsidRDefault="002E278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43CE6F5C" w14:textId="5AEB1F08" w:rsidR="00000000" w:rsidRDefault="002E2786"/>
    <w:p w14:paraId="20E00929" w14:textId="77777777" w:rsidR="002E2786" w:rsidRDefault="002E2786" w:rsidP="002E2786"/>
    <w:p w14:paraId="4DCC3619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Pr="002E2786">
        <w:rPr>
          <w:rFonts w:ascii="Times New Roman" w:hAnsi="Times New Roman" w:cs="Times New Roman"/>
          <w:i/>
          <w:color w:val="C00000"/>
        </w:rPr>
        <w:t>85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 w:rsidRPr="002E2786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2E442C82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в чём заключается основная задача при разработке </w:t>
      </w:r>
      <w:proofErr w:type="spellStart"/>
      <w:r>
        <w:rPr>
          <w:sz w:val="28"/>
          <w:szCs w:val="28"/>
        </w:rPr>
        <w:t>нейросетевой</w:t>
      </w:r>
      <w:proofErr w:type="spellEnd"/>
      <w:r>
        <w:rPr>
          <w:sz w:val="28"/>
          <w:szCs w:val="28"/>
        </w:rPr>
        <w:t xml:space="preserve"> модели для конкретной прикладной задачи.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32492915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C3F63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695E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F2207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Основная задача — преобразить прикладную проблему в математическую модель, определить необходимые данные, выбрать архитектуру нейросети, настроить параметры обучения и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 xml:space="preserve">оценить качество модели на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валидационной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выборке.</w:t>
            </w:r>
          </w:p>
        </w:tc>
      </w:tr>
    </w:tbl>
    <w:p w14:paraId="3BB9C97F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Pr="00782066">
        <w:rPr>
          <w:rFonts w:ascii="Times New Roman" w:hAnsi="Times New Roman" w:cs="Times New Roman"/>
          <w:i/>
          <w:color w:val="C00000"/>
        </w:rPr>
        <w:t>86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 w:rsidRPr="00782066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6173CFD2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параметр обучения нейросети отвечает за скорость обучения?</w:t>
      </w:r>
    </w:p>
    <w:p w14:paraId="32F89E74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Размер </w:t>
      </w:r>
      <w:proofErr w:type="spellStart"/>
      <w:r>
        <w:rPr>
          <w:sz w:val="28"/>
          <w:szCs w:val="28"/>
        </w:rPr>
        <w:t>батча</w:t>
      </w:r>
      <w:proofErr w:type="spellEnd"/>
    </w:p>
    <w:p w14:paraId="06E3A8F4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Скорость обучения (</w:t>
      </w:r>
      <w:proofErr w:type="spellStart"/>
      <w:r>
        <w:rPr>
          <w:sz w:val="28"/>
          <w:szCs w:val="28"/>
        </w:rPr>
        <w:t>learning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rate</w:t>
      </w:r>
      <w:proofErr w:type="spellEnd"/>
      <w:r>
        <w:rPr>
          <w:sz w:val="28"/>
          <w:szCs w:val="28"/>
        </w:rPr>
        <w:t>)</w:t>
      </w:r>
    </w:p>
    <w:p w14:paraId="66D53FD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Количество эпох</w:t>
      </w:r>
    </w:p>
    <w:p w14:paraId="1DFE81C8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Функция активации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2D9A9820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A05C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C6F0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8CAE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1ECABDD9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87</w:t>
      </w:r>
      <w:r>
        <w:rPr>
          <w:rFonts w:ascii="Times New Roman" w:hAnsi="Times New Roman" w:cs="Times New Roman"/>
          <w:i/>
          <w:color w:val="C00000"/>
        </w:rPr>
        <w:t>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62E1E67A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входят в архитектуру </w:t>
      </w:r>
      <w:proofErr w:type="spellStart"/>
      <w:r>
        <w:rPr>
          <w:sz w:val="28"/>
          <w:szCs w:val="28"/>
        </w:rPr>
        <w:t>сверточной</w:t>
      </w:r>
      <w:proofErr w:type="spellEnd"/>
      <w:r>
        <w:rPr>
          <w:sz w:val="28"/>
          <w:szCs w:val="28"/>
        </w:rPr>
        <w:t xml:space="preserve"> нейронной сети (CNN)?</w:t>
      </w:r>
    </w:p>
    <w:p w14:paraId="0F53BC7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Сверточные</w:t>
      </w:r>
      <w:proofErr w:type="spellEnd"/>
      <w:r>
        <w:rPr>
          <w:sz w:val="28"/>
          <w:szCs w:val="28"/>
        </w:rPr>
        <w:t xml:space="preserve"> слои</w:t>
      </w:r>
    </w:p>
    <w:p w14:paraId="1A71515C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Полносвязные</w:t>
      </w:r>
      <w:proofErr w:type="spellEnd"/>
      <w:r>
        <w:rPr>
          <w:sz w:val="28"/>
          <w:szCs w:val="28"/>
        </w:rPr>
        <w:t xml:space="preserve"> слои</w:t>
      </w:r>
    </w:p>
    <w:p w14:paraId="084AF82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Слои </w:t>
      </w:r>
      <w:proofErr w:type="spellStart"/>
      <w:r>
        <w:rPr>
          <w:sz w:val="28"/>
          <w:szCs w:val="28"/>
        </w:rPr>
        <w:t>пулинга</w:t>
      </w:r>
      <w:proofErr w:type="spellEnd"/>
    </w:p>
    <w:p w14:paraId="3F1E15A8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Рекуррентные слои</w:t>
      </w:r>
    </w:p>
    <w:p w14:paraId="003197B1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Слои внимания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013AE841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039F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A595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51D89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</w:t>
            </w:r>
          </w:p>
        </w:tc>
      </w:tr>
    </w:tbl>
    <w:p w14:paraId="4BECA86B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88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5105E5CE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как функция потерь влияет на процесс обучения нейросети.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717323BD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DDC2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5815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CFA18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Функция потерь измеряет разницу между предсказаниями модели и реальными значениями. Оптимизатор использует это значение для корректировки весов сети — чем меньше значение функции потерь, тем точнее модель.</w:t>
            </w:r>
          </w:p>
        </w:tc>
      </w:tr>
    </w:tbl>
    <w:p w14:paraId="692EEC43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Pr="00782066">
        <w:rPr>
          <w:rFonts w:ascii="Times New Roman" w:hAnsi="Times New Roman" w:cs="Times New Roman"/>
          <w:i/>
          <w:color w:val="C00000"/>
        </w:rPr>
        <w:t>89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 w:rsidRPr="00782066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482AC80A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часто используется в выходном слое нейросети для задачи бинарной классификации?</w:t>
      </w:r>
    </w:p>
    <w:p w14:paraId="2C491195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ReLU</w:t>
      </w:r>
      <w:proofErr w:type="spellEnd"/>
    </w:p>
    <w:p w14:paraId="0A3454D4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Sigmoid</w:t>
      </w:r>
      <w:proofErr w:type="spellEnd"/>
    </w:p>
    <w:p w14:paraId="14A6F860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Tanh</w:t>
      </w:r>
      <w:proofErr w:type="spellEnd"/>
    </w:p>
    <w:p w14:paraId="6493268E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Softmax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2B0EBDAC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B11D0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5EEA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DE58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6F8F3D68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90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6533BB6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регуляризации используются для предотвращения переобучения нейросетей?</w:t>
      </w:r>
    </w:p>
    <w:p w14:paraId="0CA8A181" w14:textId="77777777" w:rsidR="002E2786" w:rsidRPr="005C6149" w:rsidRDefault="002E2786" w:rsidP="002E2786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1. Dropout</w:t>
      </w:r>
    </w:p>
    <w:p w14:paraId="3C4891DA" w14:textId="77777777" w:rsidR="002E2786" w:rsidRPr="005C6149" w:rsidRDefault="002E2786" w:rsidP="002E2786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2. Batch Normalization</w:t>
      </w:r>
    </w:p>
    <w:p w14:paraId="471036AE" w14:textId="77777777" w:rsidR="002E2786" w:rsidRPr="005C6149" w:rsidRDefault="002E2786" w:rsidP="002E2786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 xml:space="preserve">3. L1/L2 </w:t>
      </w:r>
      <w:r>
        <w:rPr>
          <w:sz w:val="28"/>
          <w:szCs w:val="28"/>
        </w:rPr>
        <w:t>регуляризация</w:t>
      </w:r>
    </w:p>
    <w:p w14:paraId="540E8CEC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Ранняя остановка</w:t>
      </w:r>
    </w:p>
    <w:p w14:paraId="4D412029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Увеличение размера </w:t>
      </w:r>
      <w:proofErr w:type="spellStart"/>
      <w:r>
        <w:rPr>
          <w:sz w:val="28"/>
          <w:szCs w:val="28"/>
        </w:rPr>
        <w:t>батча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3EC2C4B4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AA59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EFEC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1789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1,3,4</w:t>
            </w:r>
          </w:p>
        </w:tc>
      </w:tr>
    </w:tbl>
    <w:p w14:paraId="5100F060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91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2C127B8D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проблема переобучения нейросети и как её можно обнаружить?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3FE34429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AA08B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E9EA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35B52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Переобучение — когда модель слишком хорошо подстраивается под обучающие данные, но плохо обобщает на новые данные. 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Обнаружить можно</w:t>
            </w:r>
            <w:proofErr w:type="gramEnd"/>
            <w:r>
              <w:rPr>
                <w:rFonts w:ascii="Times New Roman" w:hAnsi="Times New Roman" w:cs="Times New Roman"/>
                <w:szCs w:val="28"/>
              </w:rPr>
              <w:t xml:space="preserve"> сравнивая точность на обучающей и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валидационной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выборках — при переобучении точность на обучающей растёт, а на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валидационной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падает.</w:t>
            </w:r>
          </w:p>
        </w:tc>
      </w:tr>
    </w:tbl>
    <w:p w14:paraId="0CBABDE7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Pr="002E2786">
        <w:rPr>
          <w:rFonts w:ascii="Times New Roman" w:hAnsi="Times New Roman" w:cs="Times New Roman"/>
          <w:i/>
          <w:color w:val="C00000"/>
        </w:rPr>
        <w:t>92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 w:rsidRPr="002E2786"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7313F4B2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слой используется в </w:t>
      </w:r>
      <w:proofErr w:type="spellStart"/>
      <w:r>
        <w:rPr>
          <w:sz w:val="28"/>
          <w:szCs w:val="28"/>
        </w:rPr>
        <w:t>сверточных</w:t>
      </w:r>
      <w:proofErr w:type="spellEnd"/>
      <w:r>
        <w:rPr>
          <w:sz w:val="28"/>
          <w:szCs w:val="28"/>
        </w:rPr>
        <w:t xml:space="preserve"> нейросетях для уменьшения пространственных размеров?</w:t>
      </w:r>
    </w:p>
    <w:p w14:paraId="5F9F5031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Сверточный</w:t>
      </w:r>
      <w:proofErr w:type="spellEnd"/>
      <w:r>
        <w:rPr>
          <w:sz w:val="28"/>
          <w:szCs w:val="28"/>
        </w:rPr>
        <w:t xml:space="preserve"> слой</w:t>
      </w:r>
    </w:p>
    <w:p w14:paraId="7DD447A1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Полносвязный</w:t>
      </w:r>
      <w:proofErr w:type="spellEnd"/>
      <w:r>
        <w:rPr>
          <w:sz w:val="28"/>
          <w:szCs w:val="28"/>
        </w:rPr>
        <w:t xml:space="preserve"> слой</w:t>
      </w:r>
    </w:p>
    <w:p w14:paraId="53CCF7E7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Слой </w:t>
      </w:r>
      <w:proofErr w:type="spellStart"/>
      <w:r>
        <w:rPr>
          <w:sz w:val="28"/>
          <w:szCs w:val="28"/>
        </w:rPr>
        <w:t>пулинга</w:t>
      </w:r>
      <w:proofErr w:type="spellEnd"/>
    </w:p>
    <w:p w14:paraId="794F420A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Слой нормализации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15642003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73C3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030B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C7292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3D2CC5D1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9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79ADBBA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метрики используются для оценки качества модели классификации?</w:t>
      </w:r>
    </w:p>
    <w:p w14:paraId="19045ED1" w14:textId="77777777" w:rsidR="002E2786" w:rsidRPr="005C6149" w:rsidRDefault="002E2786" w:rsidP="002E2786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1. Accuracy</w:t>
      </w:r>
    </w:p>
    <w:p w14:paraId="57B6427A" w14:textId="77777777" w:rsidR="002E2786" w:rsidRPr="005C6149" w:rsidRDefault="002E2786" w:rsidP="002E2786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2. Precision</w:t>
      </w:r>
    </w:p>
    <w:p w14:paraId="06213843" w14:textId="77777777" w:rsidR="002E2786" w:rsidRPr="005C6149" w:rsidRDefault="002E2786" w:rsidP="002E2786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3. Recall</w:t>
      </w:r>
    </w:p>
    <w:p w14:paraId="43781212" w14:textId="77777777" w:rsidR="002E2786" w:rsidRPr="005C6149" w:rsidRDefault="002E2786" w:rsidP="002E2786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4. F1-score</w:t>
      </w:r>
    </w:p>
    <w:p w14:paraId="705A0B10" w14:textId="77777777" w:rsidR="002E2786" w:rsidRPr="005C6149" w:rsidRDefault="002E2786" w:rsidP="002E2786">
      <w:pPr>
        <w:pStyle w:val="Default"/>
        <w:jc w:val="both"/>
        <w:rPr>
          <w:sz w:val="28"/>
          <w:szCs w:val="28"/>
          <w:lang w:val="en-US"/>
        </w:rPr>
      </w:pPr>
      <w:r w:rsidRPr="005C6149">
        <w:rPr>
          <w:sz w:val="28"/>
          <w:szCs w:val="28"/>
          <w:lang w:val="en-US"/>
        </w:rPr>
        <w:t>5. MSE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32E8FC10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74C70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469F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E04BF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2F1AC236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 Задание 10 (ПК-1 – ИПК 1.</w:t>
      </w:r>
      <w:r>
        <w:rPr>
          <w:rFonts w:ascii="Times New Roman" w:hAnsi="Times New Roman" w:cs="Times New Roman"/>
          <w:i/>
          <w:color w:val="C00000"/>
          <w:lang w:val="en-US"/>
        </w:rPr>
        <w:t>1</w:t>
      </w:r>
      <w:r>
        <w:rPr>
          <w:rFonts w:ascii="Times New Roman" w:hAnsi="Times New Roman" w:cs="Times New Roman"/>
          <w:i/>
          <w:color w:val="C00000"/>
        </w:rPr>
        <w:t>)</w:t>
      </w:r>
    </w:p>
    <w:p w14:paraId="309967A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работает градиентный спуск при обучении нейросетей.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56E63466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9FC6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3450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C28C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Градиентный спуск — метод оптимизации, который минимизирует функцию потерь. Он вычисляет градиент (вектор частных производных) функции потерь по отношению к весам сети и обновляет веса в направлении противоположном градиенту,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уменьшая значение функции потерь.</w:t>
            </w:r>
          </w:p>
        </w:tc>
      </w:tr>
    </w:tbl>
    <w:p w14:paraId="58750817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Pr="00782066">
        <w:rPr>
          <w:rFonts w:ascii="Times New Roman" w:hAnsi="Times New Roman" w:cs="Times New Roman"/>
          <w:i/>
          <w:color w:val="C00000"/>
        </w:rPr>
        <w:t>94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1CC44ECC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не страдает от проблемы исчезающего градиента?</w:t>
      </w:r>
    </w:p>
    <w:p w14:paraId="320FA5ED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Sigmoid</w:t>
      </w:r>
      <w:proofErr w:type="spellEnd"/>
    </w:p>
    <w:p w14:paraId="1D5D4952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Tanh</w:t>
      </w:r>
      <w:proofErr w:type="spellEnd"/>
    </w:p>
    <w:p w14:paraId="1ED28890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ReLU</w:t>
      </w:r>
      <w:proofErr w:type="spellEnd"/>
    </w:p>
    <w:p w14:paraId="0DCDB184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Softmax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0DAE721A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FC715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37F7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0AF35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785C0E02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95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7E92564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аугментации данных используются для задач компьютерного зрения?</w:t>
      </w:r>
    </w:p>
    <w:p w14:paraId="4F044C2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Поворот изображения</w:t>
      </w:r>
    </w:p>
    <w:p w14:paraId="72E9C808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Масштабирование</w:t>
      </w:r>
    </w:p>
    <w:p w14:paraId="0DABDBA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Изменение яркости</w:t>
      </w:r>
    </w:p>
    <w:p w14:paraId="1515B217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Добавление шума</w:t>
      </w:r>
    </w:p>
    <w:p w14:paraId="7C5DE6D5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Транспонирование матрицы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25D25EC4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6859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F89F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6C0E1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128A55AE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96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6005AAD5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при обучении нейросетей данные разделяют на обучающую, </w:t>
      </w:r>
      <w:proofErr w:type="spellStart"/>
      <w:r>
        <w:rPr>
          <w:sz w:val="28"/>
          <w:szCs w:val="28"/>
        </w:rPr>
        <w:t>валидационную</w:t>
      </w:r>
      <w:proofErr w:type="spellEnd"/>
      <w:r>
        <w:rPr>
          <w:sz w:val="28"/>
          <w:szCs w:val="28"/>
        </w:rPr>
        <w:t xml:space="preserve"> и тестовую выборки?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2FCD5AE2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7972D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8579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02A8E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Обучающая выборка используется для настройки весов сети,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валидационная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— для подбора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гиперпараметров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и контроля переобучения, тестовая — для финальной оценки качества модели на данных, которые она не видела.</w:t>
            </w:r>
          </w:p>
        </w:tc>
      </w:tr>
    </w:tbl>
    <w:p w14:paraId="74246D03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Pr="00782066">
        <w:rPr>
          <w:rFonts w:ascii="Times New Roman" w:hAnsi="Times New Roman" w:cs="Times New Roman"/>
          <w:i/>
          <w:color w:val="C00000"/>
        </w:rPr>
        <w:t>97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3476EEEC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слой используется в рекуррентных нейросетях для обработки последовательных данных?</w:t>
      </w:r>
    </w:p>
    <w:p w14:paraId="51B89DB0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Сверточный</w:t>
      </w:r>
      <w:proofErr w:type="spellEnd"/>
      <w:r>
        <w:rPr>
          <w:sz w:val="28"/>
          <w:szCs w:val="28"/>
        </w:rPr>
        <w:t xml:space="preserve"> слой</w:t>
      </w:r>
    </w:p>
    <w:p w14:paraId="32864D7E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Полносвязный</w:t>
      </w:r>
      <w:proofErr w:type="spellEnd"/>
      <w:r>
        <w:rPr>
          <w:sz w:val="28"/>
          <w:szCs w:val="28"/>
        </w:rPr>
        <w:t xml:space="preserve"> слой</w:t>
      </w:r>
    </w:p>
    <w:p w14:paraId="6557AB78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Рекуррентный слой</w:t>
      </w:r>
    </w:p>
    <w:p w14:paraId="6F5A0C7B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Слой </w:t>
      </w:r>
      <w:proofErr w:type="spellStart"/>
      <w:r>
        <w:rPr>
          <w:sz w:val="28"/>
          <w:szCs w:val="28"/>
        </w:rPr>
        <w:t>пулинга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2574DD9B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CE7B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3200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2ACE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0F6642B4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98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61199A20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типы нейросетей используются для обработки текстовых данных?</w:t>
      </w:r>
    </w:p>
    <w:p w14:paraId="2E3ABA4F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RNN</w:t>
      </w:r>
    </w:p>
    <w:p w14:paraId="1E0A25C5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LSTM</w:t>
      </w:r>
    </w:p>
    <w:p w14:paraId="0657AB78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GRU</w:t>
      </w:r>
    </w:p>
    <w:p w14:paraId="6C59D735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Transformer</w:t>
      </w:r>
      <w:proofErr w:type="spellEnd"/>
    </w:p>
    <w:p w14:paraId="4DA20A6F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CNN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42CCD641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19AB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8AB0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56C69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47445AD9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99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245E0B81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Опишите, как меняется архитектура нейросети в зависимости от типа решаемой задачи.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6BFB12A8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C1114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1576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C50F7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Для классификации используются выходные слои с функциями активации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softmax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sigmoid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, для регрессии — линейный выход. Для изображений —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сверточные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сети, для последовательностей — рекуррентные или трансформеры. Архитектура подбирается под специфику данных и задачи.</w:t>
            </w:r>
          </w:p>
        </w:tc>
      </w:tr>
    </w:tbl>
    <w:p w14:paraId="1A07ABD9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Pr="00782066">
        <w:rPr>
          <w:rFonts w:ascii="Times New Roman" w:hAnsi="Times New Roman" w:cs="Times New Roman"/>
          <w:i/>
          <w:color w:val="C00000"/>
        </w:rPr>
        <w:t>100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33585E34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параметр отвечает за количество нейронов в слое нейросети?</w:t>
      </w:r>
    </w:p>
    <w:p w14:paraId="6022B779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Размер </w:t>
      </w:r>
      <w:proofErr w:type="spellStart"/>
      <w:r>
        <w:rPr>
          <w:sz w:val="28"/>
          <w:szCs w:val="28"/>
        </w:rPr>
        <w:t>батча</w:t>
      </w:r>
      <w:proofErr w:type="spellEnd"/>
    </w:p>
    <w:p w14:paraId="2EE57AD8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Скорость обучения</w:t>
      </w:r>
    </w:p>
    <w:p w14:paraId="34A67ACC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Размер слоя</w:t>
      </w:r>
    </w:p>
    <w:p w14:paraId="71C1C524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Количество эпох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4BAABE4B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D889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CD53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89C8E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70531165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101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3DCF3AD7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предобработки данных используются перед обучением нейросетей?</w:t>
      </w:r>
    </w:p>
    <w:p w14:paraId="52111A5A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Нормализация</w:t>
      </w:r>
    </w:p>
    <w:p w14:paraId="752CDD2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Стандартизация</w:t>
      </w:r>
    </w:p>
    <w:p w14:paraId="552C7DE0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Удаление выбросов</w:t>
      </w:r>
    </w:p>
    <w:p w14:paraId="26E5E57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One-</w:t>
      </w:r>
      <w:proofErr w:type="spellStart"/>
      <w:r>
        <w:rPr>
          <w:sz w:val="28"/>
          <w:szCs w:val="28"/>
        </w:rPr>
        <w:t>hot</w:t>
      </w:r>
      <w:proofErr w:type="spellEnd"/>
      <w:r>
        <w:rPr>
          <w:sz w:val="28"/>
          <w:szCs w:val="28"/>
        </w:rPr>
        <w:t xml:space="preserve"> кодирование</w:t>
      </w:r>
    </w:p>
    <w:p w14:paraId="5CA035E8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Увеличение выборки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683BEC67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E9EA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6750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2F79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5DE91524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102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51DCEB3B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при обучении нейросетей используется </w:t>
      </w:r>
      <w:proofErr w:type="spellStart"/>
      <w:r>
        <w:rPr>
          <w:sz w:val="28"/>
          <w:szCs w:val="28"/>
        </w:rPr>
        <w:t>батч</w:t>
      </w:r>
      <w:proofErr w:type="spellEnd"/>
      <w:r>
        <w:rPr>
          <w:sz w:val="28"/>
          <w:szCs w:val="28"/>
        </w:rPr>
        <w:t>-обработка данных?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377DB346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1884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50E0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181D0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Батч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-обработка позволяет эффективно использовать вычислительные ресурсы, обеспечивает стабильное обновление весов (усреднение градиентов по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батчу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) и помогает избежать локальных минимумов функции потерь.</w:t>
            </w:r>
          </w:p>
        </w:tc>
      </w:tr>
    </w:tbl>
    <w:p w14:paraId="6C534C70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 w:rsidRPr="00782066">
        <w:rPr>
          <w:rFonts w:ascii="Times New Roman" w:hAnsi="Times New Roman" w:cs="Times New Roman"/>
          <w:i/>
          <w:color w:val="C00000"/>
        </w:rPr>
        <w:t>103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52A84485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чаще всего используется в скрытых слоях нейросетей?</w:t>
      </w:r>
    </w:p>
    <w:p w14:paraId="1C598872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Sigmoid</w:t>
      </w:r>
      <w:proofErr w:type="spellEnd"/>
    </w:p>
    <w:p w14:paraId="31D446FF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Tanh</w:t>
      </w:r>
      <w:proofErr w:type="spellEnd"/>
    </w:p>
    <w:p w14:paraId="37B4665A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ReLU</w:t>
      </w:r>
      <w:proofErr w:type="spellEnd"/>
    </w:p>
    <w:p w14:paraId="1EC749A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Softmax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5CA27C13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BBDE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22B1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C17B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607ED06C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104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7C0EB22C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используются для решения проблемы дисбаланса классов в задачах классификации?</w:t>
      </w:r>
    </w:p>
    <w:p w14:paraId="5AD63440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Взвешивание классов</w:t>
      </w:r>
    </w:p>
    <w:p w14:paraId="669F553D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Oversampling</w:t>
      </w:r>
      <w:proofErr w:type="spellEnd"/>
    </w:p>
    <w:p w14:paraId="0995E4C6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Undersampling</w:t>
      </w:r>
      <w:proofErr w:type="spellEnd"/>
    </w:p>
    <w:p w14:paraId="56762AB6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SMOTE</w:t>
      </w:r>
    </w:p>
    <w:p w14:paraId="0E517D75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Увеличение размера </w:t>
      </w:r>
      <w:proofErr w:type="spellStart"/>
      <w:r>
        <w:rPr>
          <w:sz w:val="28"/>
          <w:szCs w:val="28"/>
        </w:rPr>
        <w:t>батча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40E39B24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B636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251D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187CD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76C37B7B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105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446521DB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Объясните, как работает механизм внимания в нейросетях.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7B1A6051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0B848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874F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C3EF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Механизм внимания позволяет модели фокусироваться на наиболее релевантных частях входных данных при формировании выходных. Он вычисляет веса для разных элементов входа и использует их для взвешенного суммирования, что улучшает обработку длинных последовательностей или сложных данных.</w:t>
            </w:r>
          </w:p>
        </w:tc>
      </w:tr>
    </w:tbl>
    <w:p w14:paraId="3DEE01FB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Pr="00782066">
        <w:rPr>
          <w:rFonts w:ascii="Times New Roman" w:hAnsi="Times New Roman" w:cs="Times New Roman"/>
          <w:i/>
          <w:color w:val="C00000"/>
        </w:rPr>
        <w:t>107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6ECECC14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функция активации используется в выходном слое для задачи </w:t>
      </w:r>
      <w:proofErr w:type="spellStart"/>
      <w:r>
        <w:rPr>
          <w:sz w:val="28"/>
          <w:szCs w:val="28"/>
        </w:rPr>
        <w:t>многоклассовой</w:t>
      </w:r>
      <w:proofErr w:type="spellEnd"/>
      <w:r>
        <w:rPr>
          <w:sz w:val="28"/>
          <w:szCs w:val="28"/>
        </w:rPr>
        <w:t xml:space="preserve"> классификации?</w:t>
      </w:r>
    </w:p>
    <w:p w14:paraId="0E780990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Sigmoid</w:t>
      </w:r>
      <w:proofErr w:type="spellEnd"/>
    </w:p>
    <w:p w14:paraId="2E139B2D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Tanh</w:t>
      </w:r>
      <w:proofErr w:type="spellEnd"/>
    </w:p>
    <w:p w14:paraId="4134DA39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ReLU</w:t>
      </w:r>
      <w:proofErr w:type="spellEnd"/>
    </w:p>
    <w:p w14:paraId="23A4A47C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Softmax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7AA4E57F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F279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0C77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7D220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4</w:t>
            </w:r>
          </w:p>
        </w:tc>
      </w:tr>
    </w:tbl>
    <w:p w14:paraId="2305421C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108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1BC5E126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компоненты входят в архитектуру трансформера?</w:t>
      </w:r>
    </w:p>
    <w:p w14:paraId="115B3265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Механизм внимания</w:t>
      </w:r>
    </w:p>
    <w:p w14:paraId="72A8FA05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Слой нормализации</w:t>
      </w:r>
    </w:p>
    <w:p w14:paraId="578C8DE6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Feed-forward</w:t>
      </w:r>
      <w:proofErr w:type="spellEnd"/>
      <w:r>
        <w:rPr>
          <w:sz w:val="28"/>
          <w:szCs w:val="28"/>
        </w:rPr>
        <w:t xml:space="preserve"> слой</w:t>
      </w:r>
    </w:p>
    <w:p w14:paraId="462C829A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Рекуррентный слой</w:t>
      </w:r>
    </w:p>
    <w:p w14:paraId="349B23D0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Позиционное кодирование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56551250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9C28C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427B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86FC8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1,2,3,5</w:t>
            </w:r>
          </w:p>
        </w:tc>
      </w:tr>
    </w:tbl>
    <w:p w14:paraId="18AC6BEB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Pr="00782066">
        <w:rPr>
          <w:rFonts w:ascii="Times New Roman" w:hAnsi="Times New Roman" w:cs="Times New Roman"/>
          <w:i/>
          <w:color w:val="C00000"/>
        </w:rPr>
        <w:t>109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29B4DC95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работает </w:t>
      </w:r>
      <w:proofErr w:type="spellStart"/>
      <w:r>
        <w:rPr>
          <w:sz w:val="28"/>
          <w:szCs w:val="28"/>
        </w:rPr>
        <w:t>dropout</w:t>
      </w:r>
      <w:proofErr w:type="spellEnd"/>
      <w:r>
        <w:rPr>
          <w:sz w:val="28"/>
          <w:szCs w:val="28"/>
        </w:rPr>
        <w:t xml:space="preserve"> как метод регуляризации.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62D5BA1B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EFB2D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A5EC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80788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Dropout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случайно 'отключает' нейроны в сети во время обучения, предотвращая их избыточную адаптацию. Это заставляет сеть обучаться более устойчивые признаки и снижает риск переобучения.</w:t>
            </w:r>
          </w:p>
        </w:tc>
      </w:tr>
    </w:tbl>
    <w:p w14:paraId="3C518583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Pr="00782066">
        <w:rPr>
          <w:rFonts w:ascii="Times New Roman" w:hAnsi="Times New Roman" w:cs="Times New Roman"/>
          <w:i/>
          <w:color w:val="C00000"/>
        </w:rPr>
        <w:t>110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1E7BB50E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Какой метод оптимизации часто используется в современных нейросетях?</w:t>
      </w:r>
    </w:p>
    <w:p w14:paraId="0ADD91FC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SGD</w:t>
      </w:r>
    </w:p>
    <w:p w14:paraId="7136375A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 Adam</w:t>
      </w:r>
    </w:p>
    <w:p w14:paraId="47F66A7C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Momentum</w:t>
      </w:r>
      <w:proofErr w:type="spellEnd"/>
    </w:p>
    <w:p w14:paraId="535FFB60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RMSprop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416914AF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7408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2ECD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3246B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2</w:t>
            </w:r>
          </w:p>
        </w:tc>
      </w:tr>
    </w:tbl>
    <w:p w14:paraId="774B420E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112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1D32140A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методы используются для ускорения обучения нейросетей?</w:t>
      </w:r>
    </w:p>
    <w:p w14:paraId="25378E57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Использование GPU</w:t>
      </w:r>
    </w:p>
    <w:p w14:paraId="5F5C56C0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Уменьшение размера </w:t>
      </w:r>
      <w:proofErr w:type="spellStart"/>
      <w:r>
        <w:rPr>
          <w:sz w:val="28"/>
          <w:szCs w:val="28"/>
        </w:rPr>
        <w:t>батча</w:t>
      </w:r>
      <w:proofErr w:type="spellEnd"/>
    </w:p>
    <w:p w14:paraId="7478F7F6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Параллельная обработка</w:t>
      </w:r>
    </w:p>
    <w:p w14:paraId="5FCD8E01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4. Снижение точности данных</w:t>
      </w:r>
    </w:p>
    <w:p w14:paraId="6BCD9D18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Увеличение глубины сети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59751507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08EAA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EDCA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5D02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1,3,4</w:t>
            </w:r>
          </w:p>
        </w:tc>
      </w:tr>
    </w:tbl>
    <w:p w14:paraId="7BB49EC2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113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5B3B63EC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Почему при обучении нейросетей важно нормализовать входные данные?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20BF6E06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540DC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EF84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2929C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Нормализация данных ускоряет обучение, так как градиенты лучше распространяются по сети. Также она помогает алгоритму оптимизации быстрее сходиться к минимуму функции потерь, так как все признаки находятся в одном масштабе.</w:t>
            </w:r>
          </w:p>
        </w:tc>
      </w:tr>
    </w:tbl>
    <w:p w14:paraId="6AEC9FB0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 w:rsidRPr="00782066">
        <w:rPr>
          <w:rFonts w:ascii="Times New Roman" w:hAnsi="Times New Roman" w:cs="Times New Roman"/>
          <w:i/>
          <w:color w:val="C00000"/>
        </w:rPr>
        <w:t>114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12B71608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Какая функция активации имеет диапазон значений от -1 до 1?</w:t>
      </w:r>
    </w:p>
    <w:p w14:paraId="14D4E46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proofErr w:type="spellStart"/>
      <w:r>
        <w:rPr>
          <w:sz w:val="28"/>
          <w:szCs w:val="28"/>
        </w:rPr>
        <w:t>ReLU</w:t>
      </w:r>
      <w:proofErr w:type="spellEnd"/>
    </w:p>
    <w:p w14:paraId="464A5546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Sigmoid</w:t>
      </w:r>
      <w:proofErr w:type="spellEnd"/>
    </w:p>
    <w:p w14:paraId="2CB637D2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Tanh</w:t>
      </w:r>
      <w:proofErr w:type="spellEnd"/>
    </w:p>
    <w:p w14:paraId="65884183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LeakyReLU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24E12772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630B5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5BBC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F5D0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Правильный ответ: 3</w:t>
            </w:r>
          </w:p>
        </w:tc>
      </w:tr>
    </w:tbl>
    <w:p w14:paraId="6CB3160E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115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2D620887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 слои используются в архитектуре U-Net для сегментации изображений?</w:t>
      </w:r>
    </w:p>
    <w:p w14:paraId="24EDFD2F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Сверточные</w:t>
      </w:r>
      <w:proofErr w:type="spellEnd"/>
      <w:r>
        <w:rPr>
          <w:sz w:val="28"/>
          <w:szCs w:val="28"/>
        </w:rPr>
        <w:t xml:space="preserve"> слои</w:t>
      </w:r>
    </w:p>
    <w:p w14:paraId="5916BB41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Слои </w:t>
      </w:r>
      <w:proofErr w:type="spellStart"/>
      <w:r>
        <w:rPr>
          <w:sz w:val="28"/>
          <w:szCs w:val="28"/>
        </w:rPr>
        <w:t>пулинга</w:t>
      </w:r>
      <w:proofErr w:type="spellEnd"/>
    </w:p>
    <w:p w14:paraId="581A9BE1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Upsampling</w:t>
      </w:r>
      <w:proofErr w:type="spellEnd"/>
      <w:r>
        <w:rPr>
          <w:sz w:val="28"/>
          <w:szCs w:val="28"/>
        </w:rPr>
        <w:t xml:space="preserve"> слои</w:t>
      </w:r>
    </w:p>
    <w:p w14:paraId="0FDAFCD4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Skip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connections</w:t>
      </w:r>
      <w:proofErr w:type="spellEnd"/>
    </w:p>
    <w:p w14:paraId="5F220EAE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 Рекуррентные слои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1F1B15C0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A15DC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5AF0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5DA4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Правильные ответы: 1,2,3,4</w:t>
            </w:r>
          </w:p>
        </w:tc>
      </w:tr>
    </w:tbl>
    <w:p w14:paraId="6D1E30ED" w14:textId="77777777" w:rsidR="002E2786" w:rsidRDefault="002E2786" w:rsidP="002E2786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lang w:val="en-US"/>
        </w:rPr>
        <w:t>116</w:t>
      </w:r>
      <w:r>
        <w:rPr>
          <w:rFonts w:ascii="Times New Roman" w:hAnsi="Times New Roman" w:cs="Times New Roman"/>
          <w:i/>
          <w:color w:val="C00000"/>
        </w:rPr>
        <w:t xml:space="preserve"> (ПК-1 – ИПК 1.2)</w:t>
      </w:r>
    </w:p>
    <w:p w14:paraId="3A47ED8F" w14:textId="77777777" w:rsidR="002E2786" w:rsidRDefault="002E2786" w:rsidP="002E278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работает </w:t>
      </w:r>
      <w:proofErr w:type="spellStart"/>
      <w:r>
        <w:rPr>
          <w:sz w:val="28"/>
          <w:szCs w:val="28"/>
        </w:rPr>
        <w:t>batch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normalization</w:t>
      </w:r>
      <w:proofErr w:type="spellEnd"/>
      <w:r>
        <w:rPr>
          <w:sz w:val="28"/>
          <w:szCs w:val="28"/>
        </w:rPr>
        <w:t xml:space="preserve"> в нейросетях.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2786" w14:paraId="3F3E558E" w14:textId="77777777" w:rsidTr="00837446">
        <w:trPr>
          <w:trHeight w:val="42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14B5B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DC0B" w14:textId="77777777" w:rsidR="002E2786" w:rsidRDefault="002E2786" w:rsidP="00837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A60BE" w14:textId="77777777" w:rsidR="002E2786" w:rsidRDefault="002E2786" w:rsidP="00837446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Batch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normalization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нормализует активации слоя, вычитая среднее и деля на стандартное отклонение для каждого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батча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. Это стабилизирует обучение, позволяет использовать большие скорости обучения и снижает чувствительность к инициализации весов.</w:t>
            </w:r>
          </w:p>
        </w:tc>
      </w:tr>
    </w:tbl>
    <w:p w14:paraId="5564FE3A" w14:textId="77777777" w:rsidR="002E2786" w:rsidRDefault="002E2786" w:rsidP="002E2786"/>
    <w:p w14:paraId="1E79E884" w14:textId="77777777" w:rsidR="002E2786" w:rsidRDefault="002E2786" w:rsidP="002E2786"/>
    <w:p w14:paraId="09125F56" w14:textId="77777777" w:rsidR="002E2786" w:rsidRDefault="002E2786"/>
    <w:sectPr w:rsidR="002E2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E2786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569A5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ABCA7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26</Pages>
  <Words>5054</Words>
  <Characters>28808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115</cp:revision>
  <dcterms:created xsi:type="dcterms:W3CDTF">2023-08-03T12:03:00Z</dcterms:created>
  <dcterms:modified xsi:type="dcterms:W3CDTF">2026-08-11T04:48:00Z</dcterms:modified>
</cp:coreProperties>
</file>